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8"/>
        <w:gridCol w:w="1284"/>
        <w:gridCol w:w="1282"/>
        <w:gridCol w:w="648"/>
        <w:gridCol w:w="836"/>
        <w:gridCol w:w="657"/>
        <w:gridCol w:w="640"/>
        <w:gridCol w:w="655"/>
        <w:gridCol w:w="1178"/>
      </w:tblGrid>
      <w:tr w:rsidR="000D29C9" w:rsidRPr="00D71837" w14:paraId="153F99CD" w14:textId="77777777" w:rsidTr="00012127">
        <w:trPr>
          <w:trHeight w:val="274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7157A" w14:textId="55673D2C" w:rsidR="00B3743E" w:rsidRPr="00D71837" w:rsidRDefault="000D29C9" w:rsidP="00811A99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  <w:r w:rsidRPr="00D71837">
              <w:rPr>
                <w:rFonts w:eastAsia="Times New Roman" w:cs="Times New Roman"/>
                <w:szCs w:val="24"/>
                <w:lang w:eastAsia="bg-BG"/>
              </w:rPr>
              <w:t>Критерии за оценка на предложението и определяне тежестта им в комплексната оценка:</w:t>
            </w:r>
          </w:p>
        </w:tc>
      </w:tr>
      <w:tr w:rsidR="00B3743E" w:rsidRPr="00D71837" w14:paraId="2368630B" w14:textId="77777777" w:rsidTr="00012127">
        <w:trPr>
          <w:trHeight w:val="992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tbl>
            <w:tblPr>
              <w:tblW w:w="942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26"/>
            </w:tblGrid>
            <w:tr w:rsidR="009B648E" w:rsidRPr="008218D6" w14:paraId="1AB1550D" w14:textId="77777777" w:rsidTr="00012127">
              <w:trPr>
                <w:trHeight w:val="992"/>
              </w:trPr>
              <w:tc>
                <w:tcPr>
                  <w:tcW w:w="9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bottom"/>
                  <w:hideMark/>
                </w:tcPr>
                <w:p w14:paraId="70B3C283" w14:textId="77777777" w:rsidR="009B648E" w:rsidRPr="008218D6" w:rsidRDefault="009B648E" w:rsidP="009B648E">
                  <w:pPr>
                    <w:tabs>
                      <w:tab w:val="left" w:pos="426"/>
                    </w:tabs>
                    <w:ind w:firstLine="621"/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</w:pPr>
                  <w:r w:rsidRPr="4E1213C9">
                    <w:rPr>
                      <w:rStyle w:val="21"/>
                      <w:rFonts w:eastAsia="Arial Unicode MS"/>
                      <w:b w:val="0"/>
                      <w:bCs w:val="0"/>
                      <w:sz w:val="24"/>
                      <w:szCs w:val="24"/>
                    </w:rPr>
                    <w:t>Критерият за оценка на допуснатите до оценка и класиране оферти „ОПТИМАЛНО СЪОТНОШЕНИЕ КАЧЕСТВО ЦЕНА”.</w:t>
                  </w:r>
                </w:p>
                <w:p w14:paraId="3B3A20AA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 xml:space="preserve">Оценяването и класирането на офертите на участниците се възлага въз основата на икономически най–изгодна оферта, въз основа на критерия, посочен в чл. 70, ал. 2, т. 3 от ЗОП – преценка за „оптимално съотношение качество/цена“, което се оценява въз основа на цената, както и на показатели, включващи качествени аспекти, свързани с предмета на обществената поръчка, както е описано по-долу. </w:t>
                  </w:r>
                </w:p>
                <w:p w14:paraId="4003E403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Настоящата методика съдържа точни указания за определяне на комплексната оценка на всяка оферта, показателите, броят точки за всеки от тях при изчисляване на комплексната оценка, както и точни указания за определяне на оценката по всеки показател.</w:t>
                  </w:r>
                </w:p>
                <w:p w14:paraId="704F2127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trike/>
                      <w:szCs w:val="24"/>
                    </w:rPr>
                  </w:pPr>
                  <w:r w:rsidRPr="00227525">
                    <w:rPr>
                      <w:szCs w:val="24"/>
                    </w:rPr>
                    <w:t xml:space="preserve">Комисията прилага методиката по отношение на офертите на участниците, които не са отстранени от участие в процедурата и които отговарят на обявените от Възложителя изисквания и критерии за подбор. </w:t>
                  </w:r>
                </w:p>
                <w:p w14:paraId="26B7BBBF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Крайното класиране на допуснатите оферти се извършва в низходящ ред, на база получена комплексна оценка за всяка оферта. Офертата, получила най-голям брой точки, се класира на първо място.</w:t>
                  </w:r>
                </w:p>
                <w:p w14:paraId="71AA5B7C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Когато комплексните оценки на две или повече оферти са равни, с предимство се класира офертата, в която се съдържат по-изгодни предложения, преценени в следния ред:</w:t>
                  </w:r>
                </w:p>
                <w:p w14:paraId="2F84A0BB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1. по-ниска предложена цена;</w:t>
                  </w:r>
                </w:p>
                <w:p w14:paraId="0E16E301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2. по-изгодно предложение за размера на разходите, сравнени в низходящ ред съобразно тяхната тежест;</w:t>
                  </w:r>
                </w:p>
                <w:p w14:paraId="1F0F5244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3. по-изгодно предложение по показатели, извън посочените по т. 1 и 2, сравнени в низходящ ред съобразно тяхната тежест.</w:t>
                  </w:r>
                </w:p>
                <w:p w14:paraId="29D3B752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Комисията провежда публично жребий за определяне на изпълнител между класираните на първо място оферти, ако участниците не могат да бъдат класирани в съответствие с горните изисквания.</w:t>
                  </w:r>
                </w:p>
                <w:p w14:paraId="3A2C9C9B" w14:textId="77777777" w:rsidR="009B648E" w:rsidRPr="00227525" w:rsidRDefault="009B648E" w:rsidP="009B648E">
                  <w:pPr>
                    <w:keepNext/>
                    <w:tabs>
                      <w:tab w:val="left" w:pos="993"/>
                      <w:tab w:val="left" w:pos="10040"/>
                    </w:tabs>
                    <w:ind w:right="-25" w:firstLine="567"/>
                    <w:outlineLvl w:val="0"/>
                    <w:rPr>
                      <w:b/>
                      <w:bCs/>
                      <w:szCs w:val="24"/>
                      <w:highlight w:val="yellow"/>
                    </w:rPr>
                  </w:pPr>
                  <w:bookmarkStart w:id="0" w:name="_Toc464826128"/>
                </w:p>
                <w:p w14:paraId="5C80BBA7" w14:textId="77777777" w:rsidR="009B648E" w:rsidRPr="00227525" w:rsidRDefault="009B648E" w:rsidP="009B648E">
                  <w:pPr>
                    <w:keepNext/>
                    <w:widowControl w:val="0"/>
                    <w:numPr>
                      <w:ilvl w:val="0"/>
                      <w:numId w:val="22"/>
                    </w:numPr>
                    <w:tabs>
                      <w:tab w:val="left" w:pos="993"/>
                      <w:tab w:val="left" w:pos="10040"/>
                    </w:tabs>
                    <w:ind w:right="-25"/>
                    <w:outlineLvl w:val="0"/>
                    <w:rPr>
                      <w:b/>
                      <w:bCs/>
                      <w:szCs w:val="24"/>
                    </w:rPr>
                  </w:pPr>
                  <w:bookmarkStart w:id="1" w:name="_Toc500768988"/>
                  <w:r w:rsidRPr="00227525">
                    <w:rPr>
                      <w:b/>
                      <w:bCs/>
                      <w:szCs w:val="24"/>
                    </w:rPr>
                    <w:t>Комплексна оценка</w:t>
                  </w:r>
                  <w:bookmarkEnd w:id="0"/>
                  <w:r w:rsidRPr="00227525">
                    <w:rPr>
                      <w:b/>
                      <w:bCs/>
                      <w:szCs w:val="24"/>
                    </w:rPr>
                    <w:t>:</w:t>
                  </w:r>
                  <w:bookmarkEnd w:id="1"/>
                </w:p>
                <w:p w14:paraId="51ABCB3C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Комплексната оценка (КО) се определя като сбор от оценките от посочените по-долу основни показатели, умножени по коефициент, определящ тежестта им в общата оценка по следната формула:</w:t>
                  </w:r>
                </w:p>
                <w:p w14:paraId="46A0A745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</w:p>
                <w:p w14:paraId="1C3DE02E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b/>
                      <w:szCs w:val="24"/>
                    </w:rPr>
                    <w:t>КО = (</w:t>
                  </w:r>
                  <w:r>
                    <w:rPr>
                      <w:b/>
                      <w:szCs w:val="24"/>
                    </w:rPr>
                    <w:t>5</w:t>
                  </w:r>
                  <w:r w:rsidRPr="00227525">
                    <w:rPr>
                      <w:b/>
                      <w:szCs w:val="24"/>
                    </w:rPr>
                    <w:t>0% x ЦП) + (</w:t>
                  </w:r>
                  <w:r>
                    <w:rPr>
                      <w:b/>
                      <w:szCs w:val="24"/>
                    </w:rPr>
                    <w:t>5</w:t>
                  </w:r>
                  <w:r w:rsidRPr="00227525">
                    <w:rPr>
                      <w:b/>
                      <w:szCs w:val="24"/>
                    </w:rPr>
                    <w:t>0% x ТП)</w:t>
                  </w:r>
                  <w:r w:rsidRPr="00227525">
                    <w:rPr>
                      <w:szCs w:val="24"/>
                    </w:rPr>
                    <w:t>, където:</w:t>
                  </w:r>
                </w:p>
                <w:p w14:paraId="0CCDFD96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/>
                      <w:szCs w:val="24"/>
                    </w:rPr>
                  </w:pPr>
                </w:p>
                <w:tbl>
                  <w:tblPr>
                    <w:tblW w:w="93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4395"/>
                    <w:gridCol w:w="2977"/>
                    <w:gridCol w:w="1984"/>
                  </w:tblGrid>
                  <w:tr w:rsidR="009B648E" w:rsidRPr="00227525" w14:paraId="6E93D073" w14:textId="77777777" w:rsidTr="006834DA">
                    <w:tc>
                      <w:tcPr>
                        <w:tcW w:w="4395" w:type="dxa"/>
                        <w:shd w:val="clear" w:color="auto" w:fill="AEAAAA"/>
                      </w:tcPr>
                      <w:p w14:paraId="558611CC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 w:firstLine="567"/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  <w:t>Наименование на показателите</w:t>
                        </w:r>
                      </w:p>
                    </w:tc>
                    <w:tc>
                      <w:tcPr>
                        <w:tcW w:w="2977" w:type="dxa"/>
                        <w:shd w:val="clear" w:color="auto" w:fill="AEAAAA"/>
                      </w:tcPr>
                      <w:p w14:paraId="1365A2B1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/>
                          <w:jc w:val="center"/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  <w:t>Максимален брой точки</w:t>
                        </w:r>
                      </w:p>
                    </w:tc>
                    <w:tc>
                      <w:tcPr>
                        <w:tcW w:w="1984" w:type="dxa"/>
                        <w:shd w:val="clear" w:color="auto" w:fill="AEAAAA"/>
                      </w:tcPr>
                      <w:p w14:paraId="3D1F2323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/>
                          <w:jc w:val="center"/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b/>
                            <w:i/>
                            <w:iCs/>
                            <w:szCs w:val="24"/>
                            <w:lang w:eastAsia="bg-BG"/>
                          </w:rPr>
                          <w:t>Тежест</w:t>
                        </w:r>
                      </w:p>
                    </w:tc>
                  </w:tr>
                  <w:tr w:rsidR="009B648E" w:rsidRPr="00227525" w14:paraId="1459CFD7" w14:textId="77777777" w:rsidTr="006834DA">
                    <w:tc>
                      <w:tcPr>
                        <w:tcW w:w="4395" w:type="dxa"/>
                      </w:tcPr>
                      <w:p w14:paraId="37B0CAB5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 w:firstLine="567"/>
                          <w:rPr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szCs w:val="24"/>
                            <w:lang w:eastAsia="bg-BG"/>
                          </w:rPr>
                          <w:t>1. Ценово предложение – ЦП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145D5035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 w:firstLine="34"/>
                          <w:jc w:val="center"/>
                          <w:rPr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szCs w:val="24"/>
                            <w:lang w:eastAsia="bg-BG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ADABB8C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/>
                          <w:jc w:val="center"/>
                          <w:rPr>
                            <w:szCs w:val="24"/>
                            <w:lang w:eastAsia="bg-BG"/>
                          </w:rPr>
                        </w:pPr>
                        <w:r>
                          <w:rPr>
                            <w:szCs w:val="24"/>
                            <w:lang w:eastAsia="bg-BG"/>
                          </w:rPr>
                          <w:t>5</w:t>
                        </w:r>
                        <w:r w:rsidRPr="00227525">
                          <w:rPr>
                            <w:szCs w:val="24"/>
                            <w:lang w:eastAsia="bg-BG"/>
                          </w:rPr>
                          <w:t>0 %</w:t>
                        </w:r>
                      </w:p>
                    </w:tc>
                  </w:tr>
                  <w:tr w:rsidR="009B648E" w:rsidRPr="00227525" w14:paraId="2502629D" w14:textId="77777777" w:rsidTr="006834DA">
                    <w:tc>
                      <w:tcPr>
                        <w:tcW w:w="4395" w:type="dxa"/>
                      </w:tcPr>
                      <w:p w14:paraId="548726BF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 w:firstLine="567"/>
                          <w:rPr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szCs w:val="24"/>
                            <w:lang w:eastAsia="bg-BG"/>
                          </w:rPr>
                          <w:t>2. Техническо предложение – ТП</w:t>
                        </w:r>
                      </w:p>
                    </w:tc>
                    <w:tc>
                      <w:tcPr>
                        <w:tcW w:w="2977" w:type="dxa"/>
                      </w:tcPr>
                      <w:p w14:paraId="5FE65DB4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 w:firstLine="34"/>
                          <w:jc w:val="center"/>
                          <w:rPr>
                            <w:szCs w:val="24"/>
                            <w:lang w:eastAsia="bg-BG"/>
                          </w:rPr>
                        </w:pPr>
                        <w:r w:rsidRPr="00227525">
                          <w:rPr>
                            <w:szCs w:val="24"/>
                            <w:lang w:eastAsia="bg-BG"/>
                          </w:rPr>
                          <w:t>100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3A5A6F2" w14:textId="77777777" w:rsidR="009B648E" w:rsidRPr="00227525" w:rsidRDefault="009B648E" w:rsidP="009B648E">
                        <w:pPr>
                          <w:tabs>
                            <w:tab w:val="left" w:pos="993"/>
                            <w:tab w:val="left" w:pos="10040"/>
                          </w:tabs>
                          <w:ind w:right="-25"/>
                          <w:jc w:val="center"/>
                          <w:rPr>
                            <w:szCs w:val="24"/>
                            <w:lang w:eastAsia="bg-BG"/>
                          </w:rPr>
                        </w:pPr>
                        <w:r>
                          <w:rPr>
                            <w:szCs w:val="24"/>
                            <w:lang w:eastAsia="bg-BG"/>
                          </w:rPr>
                          <w:t>5</w:t>
                        </w:r>
                        <w:r w:rsidRPr="00227525">
                          <w:rPr>
                            <w:szCs w:val="24"/>
                            <w:lang w:eastAsia="bg-BG"/>
                          </w:rPr>
                          <w:t>0 %</w:t>
                        </w:r>
                      </w:p>
                    </w:tc>
                  </w:tr>
                </w:tbl>
                <w:p w14:paraId="678DEC90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szCs w:val="24"/>
                      <w:highlight w:val="yellow"/>
                    </w:rPr>
                  </w:pPr>
                </w:p>
                <w:p w14:paraId="4AB92DBF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szCs w:val="24"/>
                    </w:rPr>
                  </w:pPr>
                  <w:r w:rsidRPr="00227525">
                    <w:rPr>
                      <w:bCs/>
                      <w:szCs w:val="24"/>
                    </w:rPr>
                    <w:t>Максималната стойност на комплексната оценка (</w:t>
                  </w:r>
                  <w:r w:rsidRPr="00227525">
                    <w:rPr>
                      <w:b/>
                      <w:bCs/>
                      <w:szCs w:val="24"/>
                    </w:rPr>
                    <w:t>КО)</w:t>
                  </w:r>
                  <w:r w:rsidRPr="00227525">
                    <w:rPr>
                      <w:bCs/>
                      <w:szCs w:val="24"/>
                    </w:rPr>
                    <w:t xml:space="preserve"> е 100.</w:t>
                  </w:r>
                </w:p>
                <w:p w14:paraId="3D1CE5A2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szCs w:val="24"/>
                    </w:rPr>
                  </w:pPr>
                  <w:r w:rsidRPr="00227525">
                    <w:rPr>
                      <w:bCs/>
                      <w:szCs w:val="24"/>
                    </w:rPr>
                    <w:t xml:space="preserve">На първо място се класира участникът с най-голяма обща оценка </w:t>
                  </w:r>
                  <w:r w:rsidRPr="00227525">
                    <w:rPr>
                      <w:b/>
                      <w:bCs/>
                      <w:szCs w:val="24"/>
                    </w:rPr>
                    <w:t>КО</w:t>
                  </w:r>
                  <w:r w:rsidRPr="00227525">
                    <w:rPr>
                      <w:bCs/>
                      <w:szCs w:val="24"/>
                    </w:rPr>
                    <w:t>.</w:t>
                  </w:r>
                </w:p>
                <w:p w14:paraId="18A24B40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szCs w:val="24"/>
                    </w:rPr>
                  </w:pPr>
                  <w:r w:rsidRPr="00227525">
                    <w:rPr>
                      <w:bCs/>
                      <w:szCs w:val="24"/>
                    </w:rPr>
                    <w:t>Останалите оферти заемат места в класирането по низходящ ред на стойностите на общите оценки.</w:t>
                  </w:r>
                </w:p>
                <w:p w14:paraId="252D9019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bCs/>
                      <w:color w:val="000000"/>
                      <w:szCs w:val="24"/>
                    </w:rPr>
                    <w:t>При прилагането на методиката за оценка на офертите всички показатели ще се изчисляват с точност до втория знак след десетичната запетая.</w:t>
                  </w:r>
                </w:p>
                <w:p w14:paraId="5FFDCB3F" w14:textId="77777777" w:rsidR="009B648E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color w:val="000000"/>
                      <w:szCs w:val="24"/>
                    </w:rPr>
                  </w:pPr>
                  <w:r w:rsidRPr="00227525">
                    <w:rPr>
                      <w:bCs/>
                      <w:color w:val="000000"/>
                      <w:szCs w:val="24"/>
                    </w:rPr>
                    <w:t>Крайното класиране на участниците се извършва по броя на точките, получени за всеки участник. На първо място се класира участникът, получил най-висока комплексна оценка.</w:t>
                  </w:r>
                </w:p>
                <w:p w14:paraId="266B2A9F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color w:val="000000"/>
                      <w:szCs w:val="24"/>
                    </w:rPr>
                  </w:pPr>
                </w:p>
                <w:p w14:paraId="784EDD77" w14:textId="77777777" w:rsidR="009B648E" w:rsidRPr="00227525" w:rsidRDefault="009B648E" w:rsidP="009B648E">
                  <w:pPr>
                    <w:keepNext/>
                    <w:widowControl w:val="0"/>
                    <w:numPr>
                      <w:ilvl w:val="0"/>
                      <w:numId w:val="22"/>
                    </w:numPr>
                    <w:tabs>
                      <w:tab w:val="left" w:pos="993"/>
                      <w:tab w:val="left" w:pos="10040"/>
                    </w:tabs>
                    <w:ind w:right="-25"/>
                    <w:outlineLvl w:val="0"/>
                    <w:rPr>
                      <w:b/>
                      <w:bCs/>
                      <w:szCs w:val="24"/>
                    </w:rPr>
                  </w:pPr>
                  <w:bookmarkStart w:id="2" w:name="_Toc464826129"/>
                  <w:bookmarkStart w:id="3" w:name="_Toc500768989"/>
                  <w:r w:rsidRPr="00227525">
                    <w:rPr>
                      <w:b/>
                      <w:bCs/>
                      <w:szCs w:val="24"/>
                    </w:rPr>
                    <w:t>Показател „Ценово предложение“ - ЦП</w:t>
                  </w:r>
                  <w:bookmarkEnd w:id="2"/>
                  <w:r w:rsidRPr="00227525">
                    <w:rPr>
                      <w:b/>
                      <w:bCs/>
                      <w:szCs w:val="24"/>
                    </w:rPr>
                    <w:t>:</w:t>
                  </w:r>
                  <w:bookmarkEnd w:id="3"/>
                </w:p>
                <w:p w14:paraId="049317EB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left="567" w:right="-25"/>
                    <w:rPr>
                      <w:bCs/>
                      <w:szCs w:val="24"/>
                    </w:rPr>
                  </w:pPr>
                  <w:r w:rsidRPr="00227525">
                    <w:rPr>
                      <w:bCs/>
                      <w:szCs w:val="24"/>
                    </w:rPr>
                    <w:t>Максимален брой точки по показателя - 100 точки.</w:t>
                  </w:r>
                </w:p>
                <w:p w14:paraId="1A094540" w14:textId="77777777" w:rsidR="009B648E" w:rsidRPr="00227525" w:rsidRDefault="009B648E" w:rsidP="009B648E">
                  <w:pPr>
                    <w:keepNext/>
                    <w:tabs>
                      <w:tab w:val="left" w:pos="993"/>
                      <w:tab w:val="left" w:pos="10040"/>
                    </w:tabs>
                    <w:ind w:left="567" w:right="-25"/>
                    <w:outlineLvl w:val="0"/>
                    <w:rPr>
                      <w:bCs/>
                      <w:szCs w:val="24"/>
                    </w:rPr>
                  </w:pPr>
                  <w:bookmarkStart w:id="4" w:name="_Toc500768990"/>
                  <w:r w:rsidRPr="00227525">
                    <w:rPr>
                      <w:bCs/>
                      <w:szCs w:val="24"/>
                    </w:rPr>
                    <w:t>Оценката по този показател се определя по формулата:</w:t>
                  </w:r>
                  <w:bookmarkEnd w:id="4"/>
                </w:p>
                <w:p w14:paraId="70B26889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/>
                      <w:szCs w:val="24"/>
                      <w:highlight w:val="yellow"/>
                    </w:rPr>
                  </w:pPr>
                </w:p>
                <w:p w14:paraId="07614A22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b/>
                      <w:szCs w:val="24"/>
                    </w:rPr>
                    <w:t>ЦП = 100 x (</w:t>
                  </w:r>
                  <w:proofErr w:type="spellStart"/>
                  <w:r w:rsidRPr="00227525">
                    <w:rPr>
                      <w:b/>
                      <w:szCs w:val="24"/>
                    </w:rPr>
                    <w:t>ЦП</w:t>
                  </w:r>
                  <w:r w:rsidRPr="00227525">
                    <w:rPr>
                      <w:b/>
                      <w:szCs w:val="24"/>
                      <w:vertAlign w:val="subscript"/>
                    </w:rPr>
                    <w:t>мин</w:t>
                  </w:r>
                  <w:proofErr w:type="spellEnd"/>
                  <w:r w:rsidRPr="00227525">
                    <w:rPr>
                      <w:b/>
                      <w:szCs w:val="24"/>
                    </w:rPr>
                    <w:t xml:space="preserve"> /</w:t>
                  </w:r>
                  <w:proofErr w:type="spellStart"/>
                  <w:r w:rsidRPr="00227525">
                    <w:rPr>
                      <w:b/>
                      <w:szCs w:val="24"/>
                    </w:rPr>
                    <w:t>ЦП</w:t>
                  </w:r>
                  <w:r w:rsidRPr="00227525">
                    <w:rPr>
                      <w:b/>
                      <w:szCs w:val="24"/>
                      <w:vertAlign w:val="subscript"/>
                    </w:rPr>
                    <w:t>уч</w:t>
                  </w:r>
                  <w:proofErr w:type="spellEnd"/>
                  <w:r w:rsidRPr="00227525">
                    <w:rPr>
                      <w:b/>
                      <w:szCs w:val="24"/>
                    </w:rPr>
                    <w:t>)</w:t>
                  </w:r>
                  <w:r w:rsidRPr="00227525">
                    <w:rPr>
                      <w:szCs w:val="24"/>
                    </w:rPr>
                    <w:t>, където:</w:t>
                  </w:r>
                </w:p>
                <w:p w14:paraId="3A659F4B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  <w:highlight w:val="yellow"/>
                    </w:rPr>
                  </w:pPr>
                </w:p>
                <w:p w14:paraId="679CC8C6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proofErr w:type="spellStart"/>
                  <w:r w:rsidRPr="00227525">
                    <w:rPr>
                      <w:b/>
                      <w:szCs w:val="24"/>
                    </w:rPr>
                    <w:t>ЦП</w:t>
                  </w:r>
                  <w:r w:rsidRPr="00227525">
                    <w:rPr>
                      <w:b/>
                      <w:szCs w:val="24"/>
                      <w:vertAlign w:val="subscript"/>
                    </w:rPr>
                    <w:t>мин</w:t>
                  </w:r>
                  <w:proofErr w:type="spellEnd"/>
                  <w:r w:rsidRPr="00227525">
                    <w:rPr>
                      <w:szCs w:val="24"/>
                    </w:rPr>
                    <w:t xml:space="preserve"> – най - ниското ценово предложение в лв. без ДДС;</w:t>
                  </w:r>
                </w:p>
                <w:p w14:paraId="04CF4D8B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proofErr w:type="spellStart"/>
                  <w:r w:rsidRPr="00227525">
                    <w:rPr>
                      <w:b/>
                      <w:szCs w:val="24"/>
                    </w:rPr>
                    <w:t>ЦП</w:t>
                  </w:r>
                  <w:r w:rsidRPr="00227525">
                    <w:rPr>
                      <w:b/>
                      <w:szCs w:val="24"/>
                      <w:vertAlign w:val="subscript"/>
                    </w:rPr>
                    <w:t>уч</w:t>
                  </w:r>
                  <w:proofErr w:type="spellEnd"/>
                  <w:r w:rsidRPr="00227525">
                    <w:rPr>
                      <w:szCs w:val="24"/>
                    </w:rPr>
                    <w:t xml:space="preserve"> –</w:t>
                  </w:r>
                  <w:r>
                    <w:rPr>
                      <w:szCs w:val="24"/>
                    </w:rPr>
                    <w:t xml:space="preserve"> </w:t>
                  </w:r>
                  <w:r w:rsidRPr="00227525">
                    <w:rPr>
                      <w:szCs w:val="24"/>
                    </w:rPr>
                    <w:t>ценово</w:t>
                  </w:r>
                  <w:r>
                    <w:rPr>
                      <w:szCs w:val="24"/>
                    </w:rPr>
                    <w:t>то</w:t>
                  </w:r>
                  <w:r w:rsidRPr="00227525">
                    <w:rPr>
                      <w:szCs w:val="24"/>
                    </w:rPr>
                    <w:t xml:space="preserve"> предложение в лв. без ДДС, предложено от съответния участник в процедурата.</w:t>
                  </w:r>
                </w:p>
                <w:p w14:paraId="1FDE7968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Cs/>
                      <w:szCs w:val="24"/>
                    </w:rPr>
                  </w:pPr>
                </w:p>
                <w:p w14:paraId="34E44F31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/>
                      <w:i/>
                      <w:szCs w:val="24"/>
                    </w:rPr>
                  </w:pPr>
                  <w:r w:rsidRPr="00227525">
                    <w:rPr>
                      <w:b/>
                      <w:i/>
                      <w:szCs w:val="24"/>
                    </w:rPr>
                    <w:t>ВАЖНО!!! При подготовката на ценовото предложение всеки участник следва да направи проверка за аритметични грешки в приложените стойности, тъй като за сключване на договор ще се приема предложената цена, изписана словом в образеца на ценовото предложение. Предложената цена трябва да е число по-голямо от 0 (нула), закръглено до 2 (втори) знак след десетичната запетая.</w:t>
                  </w:r>
                </w:p>
                <w:p w14:paraId="35BEDE6C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</w:p>
                <w:p w14:paraId="7667A3FB" w14:textId="77777777" w:rsidR="009B648E" w:rsidRPr="00227525" w:rsidRDefault="009B648E" w:rsidP="009B648E">
                  <w:pPr>
                    <w:keepNext/>
                    <w:widowControl w:val="0"/>
                    <w:numPr>
                      <w:ilvl w:val="0"/>
                      <w:numId w:val="22"/>
                    </w:numPr>
                    <w:tabs>
                      <w:tab w:val="left" w:pos="993"/>
                      <w:tab w:val="left" w:pos="10040"/>
                    </w:tabs>
                    <w:ind w:right="-25"/>
                    <w:outlineLvl w:val="0"/>
                    <w:rPr>
                      <w:b/>
                      <w:bCs/>
                      <w:szCs w:val="24"/>
                    </w:rPr>
                  </w:pPr>
                  <w:bookmarkStart w:id="5" w:name="_Toc500768991"/>
                  <w:r w:rsidRPr="00227525">
                    <w:rPr>
                      <w:b/>
                      <w:bCs/>
                      <w:szCs w:val="24"/>
                    </w:rPr>
                    <w:t>Показател „Техническо предложение“ – ТП:</w:t>
                  </w:r>
                  <w:bookmarkEnd w:id="5"/>
                </w:p>
                <w:p w14:paraId="010AD0B8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</w:p>
                <w:p w14:paraId="16F5D220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szCs w:val="24"/>
                    </w:rPr>
                  </w:pPr>
                  <w:r w:rsidRPr="00227525">
                    <w:rPr>
                      <w:szCs w:val="24"/>
                    </w:rPr>
                    <w:t>Максимален брой точки по показателя</w:t>
                  </w:r>
                  <w:r>
                    <w:rPr>
                      <w:szCs w:val="24"/>
                    </w:rPr>
                    <w:t xml:space="preserve"> </w:t>
                  </w:r>
                  <w:r w:rsidRPr="00227525">
                    <w:rPr>
                      <w:b/>
                      <w:szCs w:val="24"/>
                      <w:lang w:eastAsia="x-none"/>
                    </w:rPr>
                    <w:t xml:space="preserve">„Ниво на изпълнение на дейностите по </w:t>
                  </w:r>
                  <w:r w:rsidRPr="00227525">
                    <w:rPr>
                      <w:b/>
                      <w:szCs w:val="24"/>
                    </w:rPr>
                    <w:t>строителство</w:t>
                  </w:r>
                  <w:r w:rsidRPr="00227525">
                    <w:rPr>
                      <w:b/>
                      <w:szCs w:val="24"/>
                      <w:lang w:eastAsia="x-none"/>
                    </w:rPr>
                    <w:t>, предложено във всяка оферта в съответствие с предмета на обществената поръчка, техническата спецификация и действащата нормативна база“</w:t>
                  </w:r>
                  <w:r w:rsidRPr="00227525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>е</w:t>
                  </w:r>
                  <w:r w:rsidRPr="00227525">
                    <w:rPr>
                      <w:szCs w:val="24"/>
                    </w:rPr>
                    <w:t xml:space="preserve"> 100 точки.</w:t>
                  </w:r>
                </w:p>
                <w:p w14:paraId="6F8AE0B4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5" w:firstLine="567"/>
                    <w:rPr>
                      <w:b/>
                      <w:szCs w:val="24"/>
                      <w:highlight w:val="yellow"/>
                      <w:lang w:eastAsia="x-none"/>
                    </w:rPr>
                  </w:pPr>
                </w:p>
                <w:p w14:paraId="3DDB3EE2" w14:textId="77777777" w:rsidR="009B648E" w:rsidRPr="00227525" w:rsidRDefault="009B648E" w:rsidP="009B648E">
                  <w:pPr>
                    <w:pStyle w:val="af3"/>
                    <w:shd w:val="clear" w:color="auto" w:fill="auto"/>
                    <w:spacing w:after="0" w:line="276" w:lineRule="auto"/>
                    <w:ind w:right="20" w:firstLine="720"/>
                    <w:jc w:val="both"/>
                    <w:rPr>
                      <w:b/>
                      <w:sz w:val="24"/>
                      <w:szCs w:val="24"/>
                      <w:u w:val="single"/>
                      <w:lang w:val="bg-BG"/>
                    </w:rPr>
                  </w:pPr>
                  <w:r w:rsidRPr="00227525">
                    <w:rPr>
                      <w:rStyle w:val="45"/>
                      <w:rFonts w:eastAsia="Courier New"/>
                      <w:sz w:val="24"/>
                      <w:szCs w:val="24"/>
                    </w:rPr>
                    <w:t xml:space="preserve">Идентифицираните от Възложителя дейности в етапа на </w:t>
                  </w:r>
                  <w:r w:rsidRPr="00227525">
                    <w:rPr>
                      <w:b/>
                      <w:sz w:val="24"/>
                      <w:szCs w:val="24"/>
                      <w:u w:val="single"/>
                      <w:lang w:val="bg-BG"/>
                    </w:rPr>
                    <w:t>строителство са дефинирани в Техническата спецификация на обекта, неразделна част от настоящата поръчка</w:t>
                  </w:r>
                </w:p>
                <w:p w14:paraId="1F082C1C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szCs w:val="24"/>
                      <w:lang w:eastAsia="x-none"/>
                    </w:rPr>
                  </w:pPr>
                </w:p>
                <w:p w14:paraId="1790F701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szCs w:val="24"/>
                      <w:u w:val="single"/>
                      <w:lang w:eastAsia="x-none"/>
                    </w:rPr>
                  </w:pPr>
                  <w:r w:rsidRPr="00227525">
                    <w:rPr>
                      <w:szCs w:val="24"/>
                      <w:u w:val="single"/>
                      <w:lang w:eastAsia="x-none"/>
                    </w:rPr>
                    <w:t xml:space="preserve">Указания за оценка </w:t>
                  </w:r>
                  <w:r>
                    <w:rPr>
                      <w:szCs w:val="24"/>
                      <w:u w:val="single"/>
                      <w:lang w:eastAsia="x-none"/>
                    </w:rPr>
                    <w:t xml:space="preserve">на </w:t>
                  </w:r>
                  <w:r w:rsidRPr="00227525">
                    <w:rPr>
                      <w:szCs w:val="24"/>
                      <w:u w:val="single"/>
                      <w:lang w:eastAsia="x-none"/>
                    </w:rPr>
                    <w:t>показателя, респективно за разработване на частта от предложението за изпълнението на поръчката за показателя:</w:t>
                  </w:r>
                </w:p>
                <w:p w14:paraId="2F60AA1F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szCs w:val="24"/>
                      <w:u w:val="single"/>
                      <w:lang w:eastAsia="x-none"/>
                    </w:rPr>
                  </w:pPr>
                  <w:r>
                    <w:rPr>
                      <w:rFonts w:eastAsia="Calibri"/>
                      <w:b/>
                      <w:szCs w:val="24"/>
                    </w:rPr>
                    <w:t>4</w:t>
                  </w:r>
                  <w:r w:rsidRPr="00227525">
                    <w:rPr>
                      <w:rFonts w:eastAsia="Calibri"/>
                      <w:b/>
                      <w:szCs w:val="24"/>
                    </w:rPr>
                    <w:t>0 т. получава Техническо предложение, което отговаря на базовите изисквания на Възложителя</w:t>
                  </w:r>
                  <w:r>
                    <w:rPr>
                      <w:rFonts w:eastAsia="Calibri"/>
                      <w:b/>
                      <w:szCs w:val="24"/>
                    </w:rPr>
                    <w:t>: т.е.</w:t>
                  </w:r>
                  <w:r w:rsidRPr="00227525">
                    <w:rPr>
                      <w:rFonts w:eastAsia="Calibri"/>
                      <w:b/>
                      <w:szCs w:val="24"/>
                    </w:rPr>
                    <w:t xml:space="preserve"> осигурява качеството на изпълнение на строителството посредством предложение за технология и организация на изпълнение на дейностите, в което са налице следните обстоятелства:</w:t>
                  </w:r>
                </w:p>
                <w:p w14:paraId="2A6B290D" w14:textId="648387E7" w:rsidR="009B648E" w:rsidRPr="00227525" w:rsidRDefault="009B648E" w:rsidP="009B648E">
                  <w:pPr>
                    <w:tabs>
                      <w:tab w:val="left" w:pos="851"/>
                      <w:tab w:val="left" w:pos="10040"/>
                    </w:tabs>
                    <w:ind w:right="-23" w:firstLine="567"/>
                    <w:rPr>
                      <w:szCs w:val="24"/>
                      <w:lang w:eastAsia="x-none"/>
                    </w:rPr>
                  </w:pPr>
                  <w:r w:rsidRPr="00227525">
                    <w:rPr>
                      <w:szCs w:val="24"/>
                      <w:lang w:eastAsia="x-none"/>
                    </w:rPr>
                    <w:t>-</w:t>
                  </w:r>
                  <w:r w:rsidRPr="00227525">
                    <w:rPr>
                      <w:szCs w:val="24"/>
                      <w:lang w:eastAsia="x-none"/>
                    </w:rPr>
                    <w:tab/>
                    <w:t xml:space="preserve">Техническото предложение осигурява качеството на изпълнение дейностите по физическото изпълнение на обекта (строителството), посредством предложение за технология и организация на изпълнение на дейностите, в което е </w:t>
                  </w:r>
                  <w:r>
                    <w:rPr>
                      <w:szCs w:val="24"/>
                      <w:lang w:eastAsia="x-none"/>
                    </w:rPr>
                    <w:t>направено</w:t>
                  </w:r>
                  <w:r w:rsidRPr="00227525">
                    <w:rPr>
                      <w:szCs w:val="24"/>
                      <w:lang w:eastAsia="x-none"/>
                    </w:rPr>
                    <w:t xml:space="preserve"> предложение относно видовете работи, необходими за изпълнението на предмета на поръчката</w:t>
                  </w:r>
                  <w:r>
                    <w:rPr>
                      <w:szCs w:val="24"/>
                      <w:lang w:eastAsia="x-none"/>
                    </w:rPr>
                    <w:t>, съобразено с техническата спецификация,</w:t>
                  </w:r>
                  <w:r w:rsidRPr="00227525">
                    <w:rPr>
                      <w:szCs w:val="24"/>
                      <w:lang w:eastAsia="x-none"/>
                    </w:rPr>
                    <w:t xml:space="preserve"> както и технология на изпълнение на предвидените видове работи и е представен Линеен график за изпълнение на предмета на поръчката, отразяващ последователността и продължителността на всички видове работи, съгласно Техническата спецификация на обекта, съобразен и с </w:t>
                  </w:r>
                  <w:proofErr w:type="spellStart"/>
                  <w:r w:rsidRPr="00227525">
                    <w:rPr>
                      <w:szCs w:val="24"/>
                      <w:lang w:eastAsia="x-none"/>
                    </w:rPr>
                    <w:t>относимите</w:t>
                  </w:r>
                  <w:proofErr w:type="spellEnd"/>
                  <w:r w:rsidRPr="00227525">
                    <w:rPr>
                      <w:szCs w:val="24"/>
                      <w:lang w:eastAsia="x-none"/>
                    </w:rPr>
                    <w:t xml:space="preserve"> нормативни документи към предмета на поръчката (в т.ч.</w:t>
                  </w:r>
                  <w:r>
                    <w:rPr>
                      <w:szCs w:val="24"/>
                      <w:lang w:eastAsia="x-none"/>
                    </w:rPr>
                    <w:t xml:space="preserve"> техническите правила</w:t>
                  </w:r>
                  <w:r w:rsidRPr="00227525">
                    <w:rPr>
                      <w:szCs w:val="24"/>
                      <w:lang w:eastAsia="x-none"/>
                    </w:rPr>
                    <w:t xml:space="preserve">), необходими за изпълнението предмета на поръчката в срока за изпълнение </w:t>
                  </w:r>
                </w:p>
                <w:p w14:paraId="6C129DA1" w14:textId="77777777" w:rsidR="009B648E" w:rsidRPr="00227525" w:rsidRDefault="009B648E" w:rsidP="009B648E">
                  <w:pPr>
                    <w:tabs>
                      <w:tab w:val="left" w:pos="851"/>
                      <w:tab w:val="left" w:pos="10040"/>
                    </w:tabs>
                    <w:ind w:right="-23" w:firstLine="567"/>
                    <w:rPr>
                      <w:szCs w:val="24"/>
                      <w:lang w:eastAsia="x-none"/>
                    </w:rPr>
                  </w:pPr>
                  <w:r w:rsidRPr="00227525">
                    <w:rPr>
                      <w:szCs w:val="24"/>
                      <w:lang w:eastAsia="x-none"/>
                    </w:rPr>
                    <w:t>-</w:t>
                  </w:r>
                  <w:r w:rsidRPr="00227525">
                    <w:rPr>
                      <w:szCs w:val="24"/>
                      <w:lang w:eastAsia="x-none"/>
                    </w:rPr>
                    <w:tab/>
                    <w:t>Техническото предложение обхваща всички работи и дейности, необходими за изпълнението предмета на поръчката съгласно Техническата спецификация, отчитайки времето за тяхното изпълнение, включително подготвителни работи (мобилизация), работи по изпълнението на видовете работи, изпитвания (в приложимите случаи), както и всички други съпътстващи работи, необходими за постигане целите на договора</w:t>
                  </w:r>
                </w:p>
                <w:p w14:paraId="21361563" w14:textId="77777777" w:rsidR="009B648E" w:rsidRDefault="009B648E" w:rsidP="009B648E">
                  <w:pPr>
                    <w:tabs>
                      <w:tab w:val="left" w:pos="851"/>
                      <w:tab w:val="left" w:pos="10040"/>
                    </w:tabs>
                    <w:ind w:right="-23" w:firstLine="567"/>
                    <w:rPr>
                      <w:b/>
                      <w:szCs w:val="24"/>
                      <w:lang w:eastAsia="x-none"/>
                    </w:rPr>
                  </w:pPr>
                </w:p>
                <w:p w14:paraId="32DF4005" w14:textId="77777777" w:rsidR="009B648E" w:rsidRDefault="009B648E" w:rsidP="009B648E">
                  <w:pPr>
                    <w:tabs>
                      <w:tab w:val="left" w:pos="851"/>
                      <w:tab w:val="left" w:pos="10040"/>
                    </w:tabs>
                    <w:ind w:right="-23" w:firstLine="567"/>
                    <w:rPr>
                      <w:szCs w:val="24"/>
                      <w:lang w:eastAsia="x-none"/>
                    </w:rPr>
                  </w:pPr>
                  <w:r w:rsidRPr="00D3649A">
                    <w:rPr>
                      <w:b/>
                      <w:szCs w:val="24"/>
                      <w:lang w:eastAsia="x-none"/>
                    </w:rPr>
                    <w:t>Забележка:</w:t>
                  </w:r>
                  <w:r>
                    <w:rPr>
                      <w:szCs w:val="24"/>
                      <w:lang w:eastAsia="x-none"/>
                    </w:rPr>
                    <w:t xml:space="preserve"> Техническо предложение, което не отговаря на базовите изисквания, съгласно условията за оценяване с 40 т., не се оценява и участникът се отстранява от участие в процедурата.</w:t>
                  </w:r>
                </w:p>
                <w:p w14:paraId="39A7DD7A" w14:textId="77777777" w:rsidR="009B648E" w:rsidRPr="00227525" w:rsidRDefault="009B648E" w:rsidP="009B648E">
                  <w:pPr>
                    <w:tabs>
                      <w:tab w:val="left" w:pos="851"/>
                      <w:tab w:val="left" w:pos="10040"/>
                    </w:tabs>
                    <w:ind w:right="-23" w:firstLine="567"/>
                    <w:rPr>
                      <w:szCs w:val="24"/>
                      <w:lang w:eastAsia="x-none"/>
                    </w:rPr>
                  </w:pPr>
                </w:p>
                <w:p w14:paraId="77E86D1B" w14:textId="77777777" w:rsidR="009B648E" w:rsidRPr="00227525" w:rsidRDefault="009B648E" w:rsidP="009B648E">
                  <w:pPr>
                    <w:spacing w:after="160"/>
                    <w:ind w:firstLine="567"/>
                    <w:rPr>
                      <w:rFonts w:eastAsia="Calibri"/>
                      <w:strike/>
                      <w:szCs w:val="24"/>
                    </w:rPr>
                  </w:pPr>
                  <w:r w:rsidRPr="00227525">
                    <w:rPr>
                      <w:b/>
                      <w:szCs w:val="24"/>
                      <w:lang w:eastAsia="x-none"/>
                    </w:rPr>
                    <w:t>ВАЖНО!!!</w:t>
                  </w:r>
                  <w:r w:rsidRPr="00227525">
                    <w:rPr>
                      <w:szCs w:val="24"/>
                      <w:lang w:eastAsia="x-none"/>
                    </w:rPr>
                    <w:t xml:space="preserve"> За нуждите на настоящата поръчка се прави следното пояснение:</w:t>
                  </w:r>
                  <w:r w:rsidRPr="00227525">
                    <w:rPr>
                      <w:rFonts w:eastAsia="Calibri"/>
                      <w:szCs w:val="24"/>
                    </w:rPr>
                    <w:t xml:space="preserve"> </w:t>
                  </w:r>
                  <w:r w:rsidRPr="00227525">
                    <w:rPr>
                      <w:rFonts w:eastAsia="Calibri"/>
                      <w:b/>
                      <w:bCs/>
                      <w:szCs w:val="24"/>
                      <w:u w:val="single"/>
                    </w:rPr>
                    <w:t>Линеен график</w:t>
                  </w:r>
                  <w:r w:rsidRPr="00227525">
                    <w:rPr>
                      <w:rFonts w:eastAsia="Calibri"/>
                      <w:szCs w:val="24"/>
                    </w:rPr>
                    <w:t xml:space="preserve"> за изпълнение на предвидените дейности с приложена диаграма на работната ръка.  Графикът следва да представя строителната програма на участника, като прецизира съответните дейности и да е съобразен с технологичната последователност на строителните процеси. Линейният график за изпълнение на конкретните строителни работи следва да отразява всички посочени в КС, инвестиционния проект и техническата спецификация дейности. В графика следва да се посочи норма време за всяка една операция, посочена в КС, времето за изпълнение на всяка една предвидена дейност, както </w:t>
                  </w:r>
                  <w:r w:rsidRPr="00227525">
                    <w:rPr>
                      <w:rFonts w:eastAsia="Calibri"/>
                      <w:szCs w:val="24"/>
                    </w:rPr>
                    <w:lastRenderedPageBreak/>
                    <w:t xml:space="preserve">и броят и квалификацията на необходимите строителни  и наети  лица за всяка една операция и общите за проекта </w:t>
                  </w:r>
                  <w:proofErr w:type="spellStart"/>
                  <w:r w:rsidRPr="00227525">
                    <w:rPr>
                      <w:rFonts w:eastAsia="Calibri"/>
                      <w:szCs w:val="24"/>
                    </w:rPr>
                    <w:t>човекодни</w:t>
                  </w:r>
                  <w:proofErr w:type="spellEnd"/>
                  <w:r w:rsidRPr="00227525">
                    <w:rPr>
                      <w:rFonts w:eastAsia="Calibri"/>
                      <w:szCs w:val="24"/>
                    </w:rPr>
                    <w:t xml:space="preserve">. В графика участникът следва да посочи и броя и вида на необходимата механизация за всяка една дейност, посочена в КС. </w:t>
                  </w:r>
                </w:p>
                <w:p w14:paraId="2AAE9235" w14:textId="77777777" w:rsidR="009B648E" w:rsidRDefault="009B648E" w:rsidP="009B648E">
                  <w:pPr>
                    <w:spacing w:after="160"/>
                    <w:ind w:firstLine="567"/>
                    <w:rPr>
                      <w:rFonts w:eastAsia="Calibri"/>
                      <w:szCs w:val="24"/>
                    </w:rPr>
                  </w:pPr>
                  <w:r w:rsidRPr="00227525">
                    <w:rPr>
                      <w:rFonts w:eastAsia="Calibri"/>
                      <w:szCs w:val="24"/>
                    </w:rPr>
                    <w:t>При съставяне на графика и превръщане на предложения срок от месеци в дни следва да се използва за константен брой дни в месеца – 30</w:t>
                  </w:r>
                  <w:r>
                    <w:rPr>
                      <w:rFonts w:eastAsia="Calibri"/>
                      <w:szCs w:val="24"/>
                    </w:rPr>
                    <w:t xml:space="preserve"> </w:t>
                  </w:r>
                  <w:r w:rsidRPr="00227525">
                    <w:rPr>
                      <w:rFonts w:eastAsia="Calibri"/>
                      <w:szCs w:val="24"/>
                    </w:rPr>
                    <w:t xml:space="preserve">дни. </w:t>
                  </w:r>
                </w:p>
                <w:p w14:paraId="062BB63A" w14:textId="77777777" w:rsidR="009B648E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szCs w:val="24"/>
                      <w:lang w:eastAsia="x-none"/>
                    </w:rPr>
                    <w:t>Техническо предложение, което отговаря на базовите изисквания на Възложителя, получава допълнително точки за следните обстоятелства:</w:t>
                  </w:r>
                </w:p>
                <w:p w14:paraId="55FA80AC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szCs w:val="24"/>
                      <w:u w:val="single"/>
                      <w:lang w:eastAsia="x-none"/>
                    </w:rPr>
                  </w:pPr>
                </w:p>
                <w:p w14:paraId="062729C5" w14:textId="77777777" w:rsidR="009B648E" w:rsidRPr="00E94A03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479"/>
                    <w:rPr>
                      <w:b/>
                      <w:szCs w:val="24"/>
                      <w:lang w:eastAsia="x-none"/>
                    </w:rPr>
                  </w:pPr>
                  <w:r w:rsidRPr="00E94A03">
                    <w:rPr>
                      <w:b/>
                      <w:i/>
                      <w:szCs w:val="24"/>
                      <w:lang w:eastAsia="x-none"/>
                    </w:rPr>
                    <w:t>1.</w:t>
                  </w:r>
                  <w:r>
                    <w:rPr>
                      <w:i/>
                      <w:szCs w:val="24"/>
                      <w:lang w:eastAsia="x-none"/>
                    </w:rPr>
                    <w:t xml:space="preserve"> </w:t>
                  </w:r>
                  <w:r w:rsidRPr="00E94A03">
                    <w:rPr>
                      <w:i/>
                      <w:szCs w:val="24"/>
                      <w:lang w:eastAsia="x-none"/>
                    </w:rPr>
                    <w:t>Осигурено е качественото и срочно изпълнение на строителството посредством предложения от участника план за организация на дейностите по доставка и съхранение на необходими за изпълнение на поръчката материали (строителни продукти, оборудване и други)</w:t>
                  </w:r>
                  <w:r w:rsidRPr="00E94A03">
                    <w:rPr>
                      <w:szCs w:val="24"/>
                      <w:lang w:eastAsia="x-none"/>
                    </w:rPr>
                    <w:t xml:space="preserve">. </w:t>
                  </w:r>
                  <w:r w:rsidRPr="00E94A03">
                    <w:rPr>
                      <w:rFonts w:eastAsia="Calibri"/>
                    </w:rPr>
                    <w:t>Участникът следва да опише как ще се извършва доставката на необходимите за обекта материали, като е видно, че съществува взаимовръзка на тази организация и посочените начало и край на изпълнение на съответната дейност от линейния график</w:t>
                  </w:r>
                  <w:r w:rsidRPr="00E94A03">
                    <w:rPr>
                      <w:szCs w:val="24"/>
                      <w:lang w:eastAsia="x-none"/>
                    </w:rPr>
                    <w:t xml:space="preserve">. </w:t>
                  </w:r>
                  <w:r w:rsidRPr="00E94A03">
                    <w:rPr>
                      <w:b/>
                      <w:szCs w:val="24"/>
                      <w:lang w:eastAsia="x-none"/>
                    </w:rPr>
                    <w:t xml:space="preserve">При наличие на посоченото обстоятелство, предложението получава допълнително </w:t>
                  </w:r>
                  <w:r>
                    <w:rPr>
                      <w:b/>
                      <w:szCs w:val="24"/>
                      <w:lang w:eastAsia="x-none"/>
                    </w:rPr>
                    <w:t>20</w:t>
                  </w:r>
                  <w:r w:rsidRPr="00E94A03">
                    <w:rPr>
                      <w:b/>
                      <w:szCs w:val="24"/>
                      <w:lang w:eastAsia="x-none"/>
                    </w:rPr>
                    <w:t xml:space="preserve"> т. При констатирано разминаване за една или повече дейности точки по това обстоятелство не се присъждат.</w:t>
                  </w:r>
                </w:p>
                <w:p w14:paraId="277A1188" w14:textId="77777777" w:rsidR="009B648E" w:rsidRPr="00E94A03" w:rsidRDefault="009B648E" w:rsidP="009B648E">
                  <w:pPr>
                    <w:ind w:firstLine="0"/>
                    <w:rPr>
                      <w:b/>
                    </w:rPr>
                  </w:pPr>
                </w:p>
                <w:p w14:paraId="10FF5345" w14:textId="77777777" w:rsidR="009B648E" w:rsidRPr="00E94A03" w:rsidRDefault="009B648E" w:rsidP="009B648E">
                  <w:pPr>
                    <w:tabs>
                      <w:tab w:val="num" w:pos="709"/>
                    </w:tabs>
                    <w:ind w:firstLine="426"/>
                    <w:rPr>
                      <w:b/>
                      <w:szCs w:val="24"/>
                      <w:lang w:eastAsia="x-none"/>
                    </w:rPr>
                  </w:pPr>
                  <w:r w:rsidRPr="00E94A03">
                    <w:rPr>
                      <w:b/>
                      <w:i/>
                      <w:szCs w:val="24"/>
                      <w:lang w:eastAsia="x-none"/>
                    </w:rPr>
                    <w:t>2.</w:t>
                  </w:r>
                  <w:r>
                    <w:rPr>
                      <w:i/>
                      <w:szCs w:val="24"/>
                      <w:lang w:eastAsia="x-none"/>
                    </w:rPr>
                    <w:t xml:space="preserve"> </w:t>
                  </w:r>
                  <w:r w:rsidRPr="00E94A03">
                    <w:rPr>
                      <w:i/>
                      <w:szCs w:val="24"/>
                      <w:lang w:eastAsia="x-none"/>
                    </w:rPr>
                    <w:t>Осигурено е опазването на околната среда по време на изпълнение на строителството, чрез посочени конкретни екологични характеристики.</w:t>
                  </w:r>
                  <w:r w:rsidRPr="00E94A03">
                    <w:rPr>
                      <w:szCs w:val="24"/>
                      <w:lang w:eastAsia="x-none"/>
                    </w:rPr>
                    <w:t xml:space="preserve">  Участникът следва да опише </w:t>
                  </w:r>
                  <w:r w:rsidRPr="00227525">
                    <w:t xml:space="preserve">предлаганите от него характеристики/мерки, свързани с опазване на околната среда по време на изпълнението на СМР от предмета на договора (екологични аспекти, свързани с предмета на обществената поръчка). Предложение относно характеристики, свързани с опазване на околната среда (въздух, строителни и други отпадъци и влияние върху градската част) – в тази част от офертата всеки участник следва да направи предложение на възможните замърсители, както и на предлаганите от него действия, свързани с опазването на околната среда от тях по време на изпълнението на предмета на договора. Освен това следва да се представи и план за организация по изпълнение на дейности за опазването на околната среда. Участниците следва да съобразят предложенията си в тази част от офертата с влиянието върху въздуха, методите за управление на строителните и други отпадъци, както и да съобразят факта, че обектът се намира в град Русе. Конкретни характеристики на компонента опазване на околната среда и действия за опазване на околната среда (определени мероприятия) са: превантивни природозащитни мерки; инструктажи; почистване; използване на покрития за защита срещу замърсяване на въздуха и </w:t>
                  </w:r>
                  <w:proofErr w:type="spellStart"/>
                  <w:r w:rsidRPr="00227525">
                    <w:t>шумоизолация</w:t>
                  </w:r>
                  <w:proofErr w:type="spellEnd"/>
                  <w:r w:rsidRPr="00227525">
                    <w:t xml:space="preserve">; забрана за изхвърляне на вредни вещества за опазване на въздуха, както и: Работа с изправни и регулирани ДВГ; Депониране на съществуващите стари материали само на регламентирани депа и Измиване на превозните средства преди напускане на строителната площадка. </w:t>
                  </w:r>
                  <w:r w:rsidRPr="00E94A03">
                    <w:rPr>
                      <w:b/>
                      <w:szCs w:val="24"/>
                      <w:lang w:eastAsia="x-none"/>
                    </w:rPr>
                    <w:t xml:space="preserve">При наличие на посоченото обстоятелство, предложението получава допълнително </w:t>
                  </w:r>
                  <w:r>
                    <w:rPr>
                      <w:b/>
                      <w:szCs w:val="24"/>
                      <w:lang w:eastAsia="x-none"/>
                    </w:rPr>
                    <w:t>2</w:t>
                  </w:r>
                  <w:r w:rsidRPr="00E94A03">
                    <w:rPr>
                      <w:b/>
                      <w:szCs w:val="24"/>
                      <w:lang w:eastAsia="x-none"/>
                    </w:rPr>
                    <w:t>0 т.</w:t>
                  </w:r>
                </w:p>
                <w:p w14:paraId="2E2A2EC5" w14:textId="77777777" w:rsidR="009B648E" w:rsidRPr="00E94A03" w:rsidRDefault="009B648E" w:rsidP="009B648E">
                  <w:pPr>
                    <w:ind w:firstLine="426"/>
                  </w:pPr>
                </w:p>
                <w:p w14:paraId="235117F4" w14:textId="77777777" w:rsidR="009B648E" w:rsidRPr="00227525" w:rsidRDefault="009B648E" w:rsidP="009B648E">
                  <w:pPr>
                    <w:pStyle w:val="Style"/>
                    <w:widowControl/>
                    <w:suppressAutoHyphens/>
                    <w:ind w:firstLine="708"/>
                    <w:jc w:val="both"/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>3</w:t>
                  </w:r>
                  <w:r w:rsidRPr="00227525"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 xml:space="preserve">. </w:t>
                  </w:r>
                  <w:r w:rsidRPr="00227525">
                    <w:rPr>
                      <w:rFonts w:ascii="Times New Roman" w:eastAsia="Times New Roman" w:hAnsi="Times New Roman"/>
                      <w:i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 xml:space="preserve">Осигурено е качественото изпълнение на обекта чрез предложени мерки за контрол на изпълнението.  </w:t>
                  </w:r>
                  <w:r w:rsidRPr="00227525">
                    <w:rPr>
                      <w:rFonts w:ascii="Times New Roman" w:hAnsi="Times New Roman"/>
                    </w:rPr>
                    <w:t xml:space="preserve">Участниците следва да направят описание на мерките за контрол на качеството при  изпълнение на договора по отношение на следните мерки: мерки за контрол върху качеството на материалите (въведени процедури за избор и контрол на доставчиците на материали и за управление на документите за закупуване на материали), мерки за контрол върху качеството на персонала (въведени процедури за проверка знанията и опита на персонала, повишаване квалификацията на персонала, наличие на утвърден ред за запознаване на персонала със задачите му преди започване на работа по изпълнение на поръчката), </w:t>
                  </w:r>
                  <w:r w:rsidRPr="00227525">
                    <w:rPr>
                      <w:rFonts w:ascii="Times New Roman" w:hAnsi="Times New Roman"/>
                      <w:szCs w:val="24"/>
                    </w:rPr>
                    <w:t>мерки за контрол на изпълнението на  СМР,</w:t>
                  </w:r>
                  <w:r w:rsidRPr="00227525"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227525">
                    <w:rPr>
                      <w:rFonts w:ascii="Times New Roman" w:hAnsi="Times New Roman"/>
                      <w:szCs w:val="24"/>
                    </w:rPr>
                    <w:t xml:space="preserve">контрол при  съхранение  на  документацията. </w:t>
                  </w:r>
                  <w:r w:rsidRPr="00227525"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 xml:space="preserve">При наличие на посоченото обстоятелство, предложението получава допълнително </w:t>
                  </w:r>
                  <w:r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>20</w:t>
                  </w:r>
                  <w:r w:rsidRPr="00227525">
                    <w:rPr>
                      <w:rFonts w:ascii="Times New Roman" w:eastAsia="Times New Roman" w:hAnsi="Times New Roman"/>
                      <w:b/>
                      <w:spacing w:val="0"/>
                      <w:kern w:val="0"/>
                      <w:position w:val="0"/>
                      <w:szCs w:val="24"/>
                      <w:lang w:eastAsia="x-none"/>
                    </w:rPr>
                    <w:t xml:space="preserve"> т.</w:t>
                  </w:r>
                </w:p>
                <w:p w14:paraId="7910C40E" w14:textId="77777777" w:rsidR="009B648E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szCs w:val="24"/>
                      <w:highlight w:val="green"/>
                      <w:lang w:eastAsia="x-none"/>
                    </w:rPr>
                  </w:pPr>
                </w:p>
                <w:p w14:paraId="133E33D1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szCs w:val="24"/>
                      <w:highlight w:val="green"/>
                      <w:lang w:eastAsia="x-none"/>
                    </w:rPr>
                  </w:pPr>
                </w:p>
                <w:p w14:paraId="54568D99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 xml:space="preserve">ОПРЕДЕЛЕНИЯ: Възложителят ще приеме, че в предложението е гарантирано „изпълнение на дейностите в посочения срок и качествено постигане на целените </w:t>
                  </w: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lastRenderedPageBreak/>
                    <w:t>резултати“ и съответно е гарантирано „качествено изпълнение/ срочно изпълнение/ изпълнение в срок“ при този показател, когато предложената организация/ мобилизация/ разпределение на ресурси/ последователност на дейности при изпълнението отчита базовите изисквания на Възложителя, както и спецификата на обекта, при съблюдаване на конкретните изисквания на Техническото задание и изискванията на Възложителя, както и нормативните разпоредби, приложими към изпълнението на предмета на поръчката.</w:t>
                  </w:r>
                </w:p>
                <w:p w14:paraId="1BB07300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</w:p>
                <w:p w14:paraId="5B3874DB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ВАЖНО!</w:t>
                  </w:r>
                </w:p>
                <w:p w14:paraId="1FE7D5B2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Възложителят ще оценява нивото на изпълнение, предложено във всяка оферта посредством изброените качествени показатели чрез експертна оценка.</w:t>
                  </w:r>
                </w:p>
                <w:p w14:paraId="1BFDC2DE" w14:textId="77777777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Възложителят няма да оценява пълнотата и начина на представяне на информацията в техническите предложения на участниците.</w:t>
                  </w:r>
                </w:p>
                <w:p w14:paraId="712970C6" w14:textId="47A2A119" w:rsidR="009B648E" w:rsidRPr="00227525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Предложения на участници в обществената поръчка, които не отговарят на</w:t>
                  </w:r>
                  <w:r>
                    <w:rPr>
                      <w:b/>
                      <w:i/>
                      <w:szCs w:val="24"/>
                      <w:lang w:eastAsia="x-none"/>
                    </w:rPr>
                    <w:t xml:space="preserve"> инвестиционния технически проект и</w:t>
                  </w: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 xml:space="preserve"> Техническата спецификация на Възложителя и/или приложенията към него, действащото законодателство</w:t>
                  </w:r>
                  <w:r>
                    <w:rPr>
                      <w:b/>
                      <w:i/>
                      <w:szCs w:val="24"/>
                      <w:lang w:eastAsia="x-none"/>
                    </w:rPr>
                    <w:t xml:space="preserve">, технологичните правила </w:t>
                  </w: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при които предложената технология и организация на изпълнение на дейностите и мобилизация на използваните ресурси не съответстват на конкретния Линеен график или за които липсва Линеен график</w:t>
                  </w:r>
                  <w:r>
                    <w:rPr>
                      <w:b/>
                      <w:i/>
                      <w:szCs w:val="24"/>
                      <w:lang w:eastAsia="x-none"/>
                    </w:rPr>
                    <w:t xml:space="preserve"> или диаграма на работната ръка</w:t>
                  </w:r>
                  <w:r w:rsidRPr="00227525">
                    <w:rPr>
                      <w:b/>
                      <w:i/>
                      <w:szCs w:val="24"/>
                      <w:lang w:eastAsia="x-none"/>
                    </w:rPr>
                    <w:t>, като съставна част от Предложението за изпълнение на поръчката, няма да бъдат оценявани и ще бъдат предложени за отстраняване.</w:t>
                  </w:r>
                </w:p>
                <w:p w14:paraId="5DD849A0" w14:textId="77777777" w:rsidR="009B648E" w:rsidRDefault="009B648E" w:rsidP="009B648E">
                  <w:pPr>
                    <w:tabs>
                      <w:tab w:val="left" w:pos="993"/>
                      <w:tab w:val="left" w:pos="10040"/>
                    </w:tabs>
                    <w:ind w:right="-23" w:firstLine="567"/>
                    <w:rPr>
                      <w:b/>
                      <w:i/>
                      <w:szCs w:val="24"/>
                      <w:lang w:eastAsia="x-none"/>
                    </w:rPr>
                  </w:pPr>
                </w:p>
                <w:p w14:paraId="4227D293" w14:textId="77777777" w:rsidR="009B648E" w:rsidRPr="00227525" w:rsidRDefault="009B648E" w:rsidP="009B648E">
                  <w:pPr>
                    <w:pStyle w:val="Tabletext"/>
                    <w:tabs>
                      <w:tab w:val="left" w:pos="993"/>
                      <w:tab w:val="left" w:pos="10040"/>
                    </w:tabs>
                    <w:spacing w:before="0"/>
                    <w:ind w:right="-23" w:firstLine="567"/>
                    <w:rPr>
                      <w:b/>
                      <w:i/>
                      <w:lang w:val="bg-BG"/>
                    </w:rPr>
                  </w:pPr>
                  <w:r w:rsidRPr="00227525">
                    <w:rPr>
                      <w:b/>
                      <w:i/>
                      <w:lang w:val="bg-BG"/>
                    </w:rPr>
                    <w:t>ВАЖНО! Посочените в настоящата Методика изисквания, както и посочените в Техническото задание от документацията за обществената поръчка документи, действащото законодателство и стандарти в областта на дейностите, предмет на поръчката, следва да се разбират като предварително обявени условия</w:t>
                  </w:r>
                  <w:r>
                    <w:rPr>
                      <w:b/>
                      <w:i/>
                      <w:lang w:val="bg-BG"/>
                    </w:rPr>
                    <w:t xml:space="preserve"> за изпълнение</w:t>
                  </w:r>
                  <w:r w:rsidRPr="00227525">
                    <w:rPr>
                      <w:b/>
                      <w:i/>
                      <w:lang w:val="bg-BG"/>
                    </w:rPr>
                    <w:t xml:space="preserve"> на поръчката по смисъла на </w:t>
                  </w:r>
                  <w:r>
                    <w:rPr>
                      <w:b/>
                      <w:i/>
                      <w:lang w:val="bg-BG"/>
                    </w:rPr>
                    <w:t>чл. 107, т. 2, буква „а“ от ЗОП, във връзка с чл. 101, ал. 5 от ЗОП.</w:t>
                  </w:r>
                </w:p>
                <w:p w14:paraId="0CC6362F" w14:textId="77777777" w:rsidR="009B648E" w:rsidRPr="00011B5F" w:rsidRDefault="009B648E" w:rsidP="009B648E">
                  <w:pPr>
                    <w:rPr>
                      <w:b/>
                    </w:rPr>
                  </w:pPr>
                </w:p>
                <w:p w14:paraId="2B196851" w14:textId="77777777" w:rsidR="009B648E" w:rsidRPr="00011B5F" w:rsidRDefault="009B648E" w:rsidP="009B648E">
                  <w:pPr>
                    <w:pStyle w:val="a7"/>
                    <w:ind w:left="53"/>
                    <w:rPr>
                      <w:rFonts w:cs="Times New Roman"/>
                      <w:b/>
                      <w:i/>
                      <w:szCs w:val="24"/>
                    </w:rPr>
                  </w:pPr>
                  <w:r w:rsidRPr="00011B5F">
                    <w:rPr>
                      <w:rFonts w:cs="Times New Roman"/>
                      <w:b/>
                      <w:i/>
                      <w:szCs w:val="24"/>
                    </w:rPr>
                    <w:t>Забележка:</w:t>
                  </w:r>
                </w:p>
                <w:p w14:paraId="08C3AA98" w14:textId="77777777" w:rsidR="009B648E" w:rsidRPr="00227525" w:rsidRDefault="009B648E" w:rsidP="009B648E">
                  <w:pPr>
                    <w:pStyle w:val="a7"/>
                    <w:ind w:left="53"/>
                    <w:rPr>
                      <w:rFonts w:cs="Times New Roman"/>
                      <w:i/>
                      <w:szCs w:val="24"/>
                    </w:rPr>
                  </w:pPr>
                  <w:r w:rsidRPr="00227525">
                    <w:rPr>
                      <w:rFonts w:cs="Times New Roman"/>
                      <w:i/>
                      <w:szCs w:val="24"/>
                    </w:rPr>
                    <w:t xml:space="preserve">Всички понятия, които не са дефинирани в настоящата методика, следва да се приема в смисъла, посочен в Тълковния речник на думите в българския език </w:t>
                  </w:r>
                  <w:hyperlink r:id="rId6" w:history="1">
                    <w:r w:rsidRPr="00227525">
                      <w:rPr>
                        <w:rStyle w:val="af2"/>
                        <w:i/>
                      </w:rPr>
                      <w:t>http://rechnik.info/</w:t>
                    </w:r>
                  </w:hyperlink>
                  <w:r w:rsidRPr="00227525">
                    <w:rPr>
                      <w:rFonts w:cs="Times New Roman"/>
                      <w:i/>
                      <w:szCs w:val="24"/>
                    </w:rPr>
                    <w:t xml:space="preserve"> </w:t>
                  </w:r>
                </w:p>
                <w:p w14:paraId="5574416A" w14:textId="77777777" w:rsidR="009B648E" w:rsidRPr="00011B5F" w:rsidRDefault="009B648E" w:rsidP="009B648E">
                  <w:pPr>
                    <w:pStyle w:val="a7"/>
                    <w:ind w:left="53"/>
                    <w:rPr>
                      <w:rFonts w:cs="Times New Roman"/>
                      <w:i/>
                      <w:sz w:val="14"/>
                      <w:szCs w:val="24"/>
                    </w:rPr>
                  </w:pPr>
                </w:p>
                <w:p w14:paraId="67FE6230" w14:textId="77777777" w:rsidR="009B648E" w:rsidRDefault="009B648E" w:rsidP="009B648E">
                  <w:pPr>
                    <w:pStyle w:val="a7"/>
                    <w:ind w:left="53"/>
                    <w:rPr>
                      <w:rFonts w:cs="Times New Roman"/>
                      <w:i/>
                      <w:szCs w:val="24"/>
                    </w:rPr>
                  </w:pPr>
                  <w:r w:rsidRPr="00227525">
                    <w:rPr>
                      <w:rFonts w:cs="Times New Roman"/>
                      <w:i/>
                      <w:szCs w:val="24"/>
                    </w:rPr>
                    <w:t xml:space="preserve">Технологични правила – нормативно установени изисквания за изпълнение на СМР, посочени на електронната страница на ДНСК </w:t>
                  </w:r>
                  <w:hyperlink r:id="rId7" w:history="1">
                    <w:r w:rsidRPr="00227525">
                      <w:rPr>
                        <w:rStyle w:val="af2"/>
                        <w:i/>
                      </w:rPr>
                      <w:t>http://www.dnsk.mrrb.government.bg/ui/Home.aspx?0ZKDwUgLUJpDpU6ocaJJFwuOmO6Y83hrlid6iFJowjU%3d</w:t>
                    </w:r>
                  </w:hyperlink>
                  <w:r w:rsidRPr="00227525">
                    <w:rPr>
                      <w:rFonts w:cs="Times New Roman"/>
                      <w:i/>
                      <w:szCs w:val="24"/>
                    </w:rPr>
                    <w:t xml:space="preserve"> . Участниците следва да отчетат настъпили промени в нормативните актове към датата на подаване на офертата си.</w:t>
                  </w:r>
                </w:p>
                <w:p w14:paraId="2509ADBF" w14:textId="77777777" w:rsidR="009B648E" w:rsidRDefault="009B648E" w:rsidP="009B648E">
                  <w:pPr>
                    <w:pStyle w:val="a7"/>
                    <w:ind w:left="53"/>
                    <w:rPr>
                      <w:rFonts w:cs="Times New Roman"/>
                      <w:i/>
                      <w:szCs w:val="24"/>
                    </w:rPr>
                  </w:pPr>
                </w:p>
                <w:p w14:paraId="697A7A43" w14:textId="77777777" w:rsidR="009B648E" w:rsidRPr="009B648E" w:rsidRDefault="009B648E" w:rsidP="009B648E">
                  <w:pPr>
                    <w:ind w:firstLine="0"/>
                    <w:rPr>
                      <w:rFonts w:eastAsia="Arial Unicode MS" w:cs="Times New Roman"/>
                      <w:color w:val="000000" w:themeColor="text1"/>
                      <w:lang w:eastAsia="bg-BG" w:bidi="bg-BG"/>
                    </w:rPr>
                  </w:pPr>
                </w:p>
              </w:tc>
            </w:tr>
          </w:tbl>
          <w:p w14:paraId="3A31CBE8" w14:textId="43B22DCF" w:rsidR="008218D6" w:rsidRPr="00D71837" w:rsidRDefault="008218D6" w:rsidP="001E7BEF">
            <w:pPr>
              <w:tabs>
                <w:tab w:val="left" w:pos="426"/>
              </w:tabs>
              <w:rPr>
                <w:rFonts w:eastAsia="Arial Unicode MS" w:cs="Times New Roman"/>
                <w:bCs/>
                <w:color w:val="000000"/>
                <w:szCs w:val="24"/>
                <w:lang w:eastAsia="bg-BG" w:bidi="bg-BG"/>
              </w:rPr>
            </w:pPr>
          </w:p>
        </w:tc>
      </w:tr>
      <w:tr w:rsidR="00C847A3" w:rsidRPr="00D71837" w14:paraId="6D5CCAED" w14:textId="77777777" w:rsidTr="007C2E0E">
        <w:trPr>
          <w:trHeight w:val="255"/>
        </w:trPr>
        <w:tc>
          <w:tcPr>
            <w:tcW w:w="12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5B7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3A93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053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2442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D9450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9C79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2BEE0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6706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A2E3E" w14:textId="77777777" w:rsidR="00FC2355" w:rsidRPr="00D71837" w:rsidRDefault="00FC2355" w:rsidP="00183954">
            <w:pPr>
              <w:ind w:firstLine="0"/>
              <w:jc w:val="left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14:paraId="0F081564" w14:textId="77777777" w:rsidR="00CE1FE6" w:rsidRPr="00D71837" w:rsidRDefault="00CE1FE6" w:rsidP="001E7BEF">
      <w:pPr>
        <w:ind w:firstLine="0"/>
        <w:rPr>
          <w:rFonts w:cs="Times New Roman"/>
          <w:szCs w:val="24"/>
        </w:rPr>
      </w:pPr>
      <w:bookmarkStart w:id="6" w:name="_GoBack"/>
      <w:bookmarkEnd w:id="6"/>
    </w:p>
    <w:sectPr w:rsidR="00CE1FE6" w:rsidRPr="00D71837" w:rsidSect="00C92575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6EBF"/>
    <w:multiLevelType w:val="hybridMultilevel"/>
    <w:tmpl w:val="BE6A85B8"/>
    <w:lvl w:ilvl="0" w:tplc="FE221A6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9AC102A"/>
    <w:multiLevelType w:val="hybridMultilevel"/>
    <w:tmpl w:val="3FF045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24A71"/>
    <w:multiLevelType w:val="hybridMultilevel"/>
    <w:tmpl w:val="69A08516"/>
    <w:lvl w:ilvl="0" w:tplc="22965AEC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6857479"/>
    <w:multiLevelType w:val="hybridMultilevel"/>
    <w:tmpl w:val="15280D5C"/>
    <w:lvl w:ilvl="0" w:tplc="648A85C2">
      <w:start w:val="2"/>
      <w:numFmt w:val="bullet"/>
      <w:lvlText w:val="-"/>
      <w:lvlJc w:val="left"/>
      <w:pPr>
        <w:ind w:left="1349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4" w15:restartNumberingAfterBreak="0">
    <w:nsid w:val="3518102B"/>
    <w:multiLevelType w:val="hybridMultilevel"/>
    <w:tmpl w:val="3F1ECB6C"/>
    <w:lvl w:ilvl="0" w:tplc="1612007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40C61"/>
    <w:multiLevelType w:val="hybridMultilevel"/>
    <w:tmpl w:val="17324D52"/>
    <w:lvl w:ilvl="0" w:tplc="FE221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F92A35"/>
    <w:multiLevelType w:val="hybridMultilevel"/>
    <w:tmpl w:val="3F2262B2"/>
    <w:lvl w:ilvl="0" w:tplc="0402000B">
      <w:start w:val="1"/>
      <w:numFmt w:val="bullet"/>
      <w:lvlText w:val=""/>
      <w:lvlJc w:val="left"/>
      <w:pPr>
        <w:ind w:left="11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400B326F"/>
    <w:multiLevelType w:val="hybridMultilevel"/>
    <w:tmpl w:val="08A05F58"/>
    <w:lvl w:ilvl="0" w:tplc="648A85C2">
      <w:start w:val="2"/>
      <w:numFmt w:val="bullet"/>
      <w:lvlText w:val="-"/>
      <w:lvlJc w:val="left"/>
      <w:pPr>
        <w:ind w:left="1463" w:hanging="360"/>
      </w:pPr>
      <w:rPr>
        <w:rFonts w:ascii="Times New Roman" w:eastAsia="Verdan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 w15:restartNumberingAfterBreak="0">
    <w:nsid w:val="41133243"/>
    <w:multiLevelType w:val="hybridMultilevel"/>
    <w:tmpl w:val="85463E14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4D10DAA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EA5424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5F2974"/>
    <w:multiLevelType w:val="hybridMultilevel"/>
    <w:tmpl w:val="66146998"/>
    <w:lvl w:ilvl="0" w:tplc="6B5E855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74E10"/>
    <w:multiLevelType w:val="hybridMultilevel"/>
    <w:tmpl w:val="A192F03C"/>
    <w:lvl w:ilvl="0" w:tplc="F8020DC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F8534A"/>
    <w:multiLevelType w:val="multilevel"/>
    <w:tmpl w:val="8EB8B3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 w15:restartNumberingAfterBreak="0">
    <w:nsid w:val="4F3E31FC"/>
    <w:multiLevelType w:val="hybridMultilevel"/>
    <w:tmpl w:val="876014AA"/>
    <w:lvl w:ilvl="0" w:tplc="C786F166">
      <w:numFmt w:val="bullet"/>
      <w:lvlText w:val="•"/>
      <w:lvlJc w:val="left"/>
      <w:pPr>
        <w:ind w:left="2130" w:hanging="705"/>
      </w:pPr>
      <w:rPr>
        <w:rFonts w:ascii="Times" w:eastAsia="Verdana" w:hAnsi="Times" w:cs="Times" w:hint="default"/>
        <w:i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50046CB6"/>
    <w:multiLevelType w:val="hybridMultilevel"/>
    <w:tmpl w:val="6F905FDA"/>
    <w:lvl w:ilvl="0" w:tplc="83BC52E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755533"/>
    <w:multiLevelType w:val="hybridMultilevel"/>
    <w:tmpl w:val="C93211FC"/>
    <w:lvl w:ilvl="0" w:tplc="7990010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8575F"/>
    <w:multiLevelType w:val="hybridMultilevel"/>
    <w:tmpl w:val="0D5CE808"/>
    <w:lvl w:ilvl="0" w:tplc="CC323EF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242F0B"/>
    <w:multiLevelType w:val="hybridMultilevel"/>
    <w:tmpl w:val="10341D9E"/>
    <w:lvl w:ilvl="0" w:tplc="0402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17" w15:restartNumberingAfterBreak="0">
    <w:nsid w:val="7075109D"/>
    <w:multiLevelType w:val="hybridMultilevel"/>
    <w:tmpl w:val="F40E72F2"/>
    <w:lvl w:ilvl="0" w:tplc="0402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8617481"/>
    <w:multiLevelType w:val="hybridMultilevel"/>
    <w:tmpl w:val="0638F29C"/>
    <w:lvl w:ilvl="0" w:tplc="F64A3C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7A0BA4"/>
    <w:multiLevelType w:val="hybridMultilevel"/>
    <w:tmpl w:val="5EDEDAFC"/>
    <w:lvl w:ilvl="0" w:tplc="0402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A93E9D"/>
    <w:multiLevelType w:val="hybridMultilevel"/>
    <w:tmpl w:val="93E43AA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E41BA8"/>
    <w:multiLevelType w:val="hybridMultilevel"/>
    <w:tmpl w:val="7CAA068E"/>
    <w:lvl w:ilvl="0" w:tplc="0402000F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4"/>
  </w:num>
  <w:num w:numId="4">
    <w:abstractNumId w:val="20"/>
  </w:num>
  <w:num w:numId="5">
    <w:abstractNumId w:val="3"/>
  </w:num>
  <w:num w:numId="6">
    <w:abstractNumId w:val="12"/>
  </w:num>
  <w:num w:numId="7">
    <w:abstractNumId w:val="7"/>
  </w:num>
  <w:num w:numId="8">
    <w:abstractNumId w:val="15"/>
  </w:num>
  <w:num w:numId="9">
    <w:abstractNumId w:val="4"/>
  </w:num>
  <w:num w:numId="10">
    <w:abstractNumId w:val="21"/>
  </w:num>
  <w:num w:numId="11">
    <w:abstractNumId w:val="8"/>
  </w:num>
  <w:num w:numId="12">
    <w:abstractNumId w:val="6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2"/>
  </w:num>
  <w:num w:numId="18">
    <w:abstractNumId w:val="0"/>
  </w:num>
  <w:num w:numId="19">
    <w:abstractNumId w:val="13"/>
  </w:num>
  <w:num w:numId="20">
    <w:abstractNumId w:val="18"/>
  </w:num>
  <w:num w:numId="21">
    <w:abstractNumId w:val="9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5F"/>
    <w:rsid w:val="00001B4C"/>
    <w:rsid w:val="000029C4"/>
    <w:rsid w:val="000064B8"/>
    <w:rsid w:val="00012127"/>
    <w:rsid w:val="000144F5"/>
    <w:rsid w:val="00017501"/>
    <w:rsid w:val="00026295"/>
    <w:rsid w:val="000262DE"/>
    <w:rsid w:val="00030EF3"/>
    <w:rsid w:val="00037220"/>
    <w:rsid w:val="0005041C"/>
    <w:rsid w:val="00050A80"/>
    <w:rsid w:val="000554D0"/>
    <w:rsid w:val="00056B6C"/>
    <w:rsid w:val="00073CCA"/>
    <w:rsid w:val="00077766"/>
    <w:rsid w:val="00094A6E"/>
    <w:rsid w:val="00097DB3"/>
    <w:rsid w:val="000A17C2"/>
    <w:rsid w:val="000A3C41"/>
    <w:rsid w:val="000B53B5"/>
    <w:rsid w:val="000B6B9C"/>
    <w:rsid w:val="000C02F6"/>
    <w:rsid w:val="000C08BC"/>
    <w:rsid w:val="000C09AC"/>
    <w:rsid w:val="000C7976"/>
    <w:rsid w:val="000D29C9"/>
    <w:rsid w:val="000D3BA0"/>
    <w:rsid w:val="000D5ABF"/>
    <w:rsid w:val="000F2CB9"/>
    <w:rsid w:val="000F41FB"/>
    <w:rsid w:val="000F5094"/>
    <w:rsid w:val="00101EFE"/>
    <w:rsid w:val="0012418E"/>
    <w:rsid w:val="00127A99"/>
    <w:rsid w:val="00130826"/>
    <w:rsid w:val="00135FDC"/>
    <w:rsid w:val="0013632D"/>
    <w:rsid w:val="00143A55"/>
    <w:rsid w:val="00147258"/>
    <w:rsid w:val="00153611"/>
    <w:rsid w:val="0015584A"/>
    <w:rsid w:val="001565D8"/>
    <w:rsid w:val="0018325C"/>
    <w:rsid w:val="00183954"/>
    <w:rsid w:val="001855D1"/>
    <w:rsid w:val="001A38A3"/>
    <w:rsid w:val="001A5DBE"/>
    <w:rsid w:val="001B086F"/>
    <w:rsid w:val="001B15F4"/>
    <w:rsid w:val="001B7150"/>
    <w:rsid w:val="001D10DC"/>
    <w:rsid w:val="001D73AF"/>
    <w:rsid w:val="001E49B8"/>
    <w:rsid w:val="001E7BEF"/>
    <w:rsid w:val="001F5DC3"/>
    <w:rsid w:val="00200CD5"/>
    <w:rsid w:val="00201FBE"/>
    <w:rsid w:val="002040E4"/>
    <w:rsid w:val="0020468E"/>
    <w:rsid w:val="0020525D"/>
    <w:rsid w:val="002055B5"/>
    <w:rsid w:val="002102D5"/>
    <w:rsid w:val="002130B5"/>
    <w:rsid w:val="0021315F"/>
    <w:rsid w:val="002157AA"/>
    <w:rsid w:val="0022137E"/>
    <w:rsid w:val="0022308F"/>
    <w:rsid w:val="00225DFA"/>
    <w:rsid w:val="00226A75"/>
    <w:rsid w:val="00244EF9"/>
    <w:rsid w:val="0025770A"/>
    <w:rsid w:val="00261F85"/>
    <w:rsid w:val="002707EC"/>
    <w:rsid w:val="00286155"/>
    <w:rsid w:val="00295CCD"/>
    <w:rsid w:val="002B5775"/>
    <w:rsid w:val="002B5818"/>
    <w:rsid w:val="002C5CA7"/>
    <w:rsid w:val="002C7535"/>
    <w:rsid w:val="002D44CC"/>
    <w:rsid w:val="002D649A"/>
    <w:rsid w:val="002F0625"/>
    <w:rsid w:val="002F3AE8"/>
    <w:rsid w:val="00300A88"/>
    <w:rsid w:val="00301D4A"/>
    <w:rsid w:val="0031056F"/>
    <w:rsid w:val="0031264E"/>
    <w:rsid w:val="00314EB5"/>
    <w:rsid w:val="00315B25"/>
    <w:rsid w:val="003172D1"/>
    <w:rsid w:val="00321975"/>
    <w:rsid w:val="003241CE"/>
    <w:rsid w:val="0033035F"/>
    <w:rsid w:val="003318EB"/>
    <w:rsid w:val="0033209C"/>
    <w:rsid w:val="00337653"/>
    <w:rsid w:val="003415DC"/>
    <w:rsid w:val="003501CE"/>
    <w:rsid w:val="00360468"/>
    <w:rsid w:val="00362E57"/>
    <w:rsid w:val="003772C3"/>
    <w:rsid w:val="0038584C"/>
    <w:rsid w:val="00390362"/>
    <w:rsid w:val="00391D6A"/>
    <w:rsid w:val="003A42DE"/>
    <w:rsid w:val="003A6108"/>
    <w:rsid w:val="003A7F7C"/>
    <w:rsid w:val="003B06CD"/>
    <w:rsid w:val="003B2EA5"/>
    <w:rsid w:val="003C064A"/>
    <w:rsid w:val="003C39C6"/>
    <w:rsid w:val="003C61A4"/>
    <w:rsid w:val="003D6318"/>
    <w:rsid w:val="003D63D6"/>
    <w:rsid w:val="003F0BE5"/>
    <w:rsid w:val="003F507F"/>
    <w:rsid w:val="003F5BD8"/>
    <w:rsid w:val="0040209D"/>
    <w:rsid w:val="00411C28"/>
    <w:rsid w:val="00414BE5"/>
    <w:rsid w:val="00415F9A"/>
    <w:rsid w:val="00442685"/>
    <w:rsid w:val="00442AFF"/>
    <w:rsid w:val="0045494A"/>
    <w:rsid w:val="0046477F"/>
    <w:rsid w:val="00475881"/>
    <w:rsid w:val="0048251C"/>
    <w:rsid w:val="004903C6"/>
    <w:rsid w:val="00493407"/>
    <w:rsid w:val="004A4836"/>
    <w:rsid w:val="004A4DD0"/>
    <w:rsid w:val="004B2D5D"/>
    <w:rsid w:val="004C05BA"/>
    <w:rsid w:val="004C0DE7"/>
    <w:rsid w:val="004D0810"/>
    <w:rsid w:val="004F7052"/>
    <w:rsid w:val="005001B7"/>
    <w:rsid w:val="00503B70"/>
    <w:rsid w:val="005040D5"/>
    <w:rsid w:val="0051189D"/>
    <w:rsid w:val="00515073"/>
    <w:rsid w:val="00517159"/>
    <w:rsid w:val="00520D51"/>
    <w:rsid w:val="00522E9A"/>
    <w:rsid w:val="00527AA4"/>
    <w:rsid w:val="005310CD"/>
    <w:rsid w:val="005400F6"/>
    <w:rsid w:val="00555152"/>
    <w:rsid w:val="00555A5D"/>
    <w:rsid w:val="005576D1"/>
    <w:rsid w:val="005617B6"/>
    <w:rsid w:val="00566CE0"/>
    <w:rsid w:val="0057664A"/>
    <w:rsid w:val="00577496"/>
    <w:rsid w:val="00581A15"/>
    <w:rsid w:val="00584052"/>
    <w:rsid w:val="005901C1"/>
    <w:rsid w:val="0059164E"/>
    <w:rsid w:val="005A2827"/>
    <w:rsid w:val="005A3555"/>
    <w:rsid w:val="005A481A"/>
    <w:rsid w:val="005A50C9"/>
    <w:rsid w:val="005B0F12"/>
    <w:rsid w:val="005B7BFA"/>
    <w:rsid w:val="005C270C"/>
    <w:rsid w:val="005D3C75"/>
    <w:rsid w:val="005D72D2"/>
    <w:rsid w:val="005E28B5"/>
    <w:rsid w:val="005F14F2"/>
    <w:rsid w:val="005F6A55"/>
    <w:rsid w:val="005F7D88"/>
    <w:rsid w:val="006005AE"/>
    <w:rsid w:val="006019F5"/>
    <w:rsid w:val="00602DE8"/>
    <w:rsid w:val="00604F8E"/>
    <w:rsid w:val="006050A0"/>
    <w:rsid w:val="006077C9"/>
    <w:rsid w:val="006115DD"/>
    <w:rsid w:val="00616AD0"/>
    <w:rsid w:val="00616BA5"/>
    <w:rsid w:val="006329D6"/>
    <w:rsid w:val="00640FA2"/>
    <w:rsid w:val="00654508"/>
    <w:rsid w:val="00655E0A"/>
    <w:rsid w:val="00656A59"/>
    <w:rsid w:val="0066022E"/>
    <w:rsid w:val="00666490"/>
    <w:rsid w:val="00685160"/>
    <w:rsid w:val="00691A9E"/>
    <w:rsid w:val="00696689"/>
    <w:rsid w:val="006A34F6"/>
    <w:rsid w:val="006A49B0"/>
    <w:rsid w:val="006A55BF"/>
    <w:rsid w:val="006B059E"/>
    <w:rsid w:val="006B4D63"/>
    <w:rsid w:val="006C032C"/>
    <w:rsid w:val="006C649C"/>
    <w:rsid w:val="006C77A7"/>
    <w:rsid w:val="006D0061"/>
    <w:rsid w:val="006E04E7"/>
    <w:rsid w:val="006E2AA8"/>
    <w:rsid w:val="006E70C5"/>
    <w:rsid w:val="006F1D2D"/>
    <w:rsid w:val="0070072B"/>
    <w:rsid w:val="0070254D"/>
    <w:rsid w:val="00707638"/>
    <w:rsid w:val="007078FD"/>
    <w:rsid w:val="007132F5"/>
    <w:rsid w:val="007236D0"/>
    <w:rsid w:val="0073350E"/>
    <w:rsid w:val="00754E63"/>
    <w:rsid w:val="007575B6"/>
    <w:rsid w:val="00757807"/>
    <w:rsid w:val="00772ED6"/>
    <w:rsid w:val="007734F9"/>
    <w:rsid w:val="0077599A"/>
    <w:rsid w:val="0077657A"/>
    <w:rsid w:val="00784EA8"/>
    <w:rsid w:val="00792924"/>
    <w:rsid w:val="00796420"/>
    <w:rsid w:val="007A0DAB"/>
    <w:rsid w:val="007A1E25"/>
    <w:rsid w:val="007A4564"/>
    <w:rsid w:val="007B3D87"/>
    <w:rsid w:val="007B4158"/>
    <w:rsid w:val="007C2E0E"/>
    <w:rsid w:val="007C3397"/>
    <w:rsid w:val="007C3768"/>
    <w:rsid w:val="007D112D"/>
    <w:rsid w:val="007D1BC4"/>
    <w:rsid w:val="007E1C3A"/>
    <w:rsid w:val="007E5C5E"/>
    <w:rsid w:val="007F208A"/>
    <w:rsid w:val="008023EF"/>
    <w:rsid w:val="00805E1A"/>
    <w:rsid w:val="00807459"/>
    <w:rsid w:val="00810290"/>
    <w:rsid w:val="00811A99"/>
    <w:rsid w:val="008141AD"/>
    <w:rsid w:val="00815694"/>
    <w:rsid w:val="00815889"/>
    <w:rsid w:val="00816C05"/>
    <w:rsid w:val="008218D6"/>
    <w:rsid w:val="00831325"/>
    <w:rsid w:val="008319FC"/>
    <w:rsid w:val="008364F6"/>
    <w:rsid w:val="00844D62"/>
    <w:rsid w:val="00844E86"/>
    <w:rsid w:val="00847611"/>
    <w:rsid w:val="00850E31"/>
    <w:rsid w:val="00853F92"/>
    <w:rsid w:val="0086241A"/>
    <w:rsid w:val="00865252"/>
    <w:rsid w:val="00881CCE"/>
    <w:rsid w:val="00882B25"/>
    <w:rsid w:val="00896C86"/>
    <w:rsid w:val="008A304F"/>
    <w:rsid w:val="008A3686"/>
    <w:rsid w:val="008A3873"/>
    <w:rsid w:val="008A61AE"/>
    <w:rsid w:val="008B1983"/>
    <w:rsid w:val="008C38FE"/>
    <w:rsid w:val="008C4599"/>
    <w:rsid w:val="008C7DEC"/>
    <w:rsid w:val="008D43AD"/>
    <w:rsid w:val="008D78EC"/>
    <w:rsid w:val="008E2451"/>
    <w:rsid w:val="008F253D"/>
    <w:rsid w:val="008F4C43"/>
    <w:rsid w:val="00912CEA"/>
    <w:rsid w:val="00922498"/>
    <w:rsid w:val="00927BB6"/>
    <w:rsid w:val="009309B8"/>
    <w:rsid w:val="00932407"/>
    <w:rsid w:val="00941AF0"/>
    <w:rsid w:val="00947759"/>
    <w:rsid w:val="0095150B"/>
    <w:rsid w:val="0096151B"/>
    <w:rsid w:val="00964422"/>
    <w:rsid w:val="00964529"/>
    <w:rsid w:val="00964B5B"/>
    <w:rsid w:val="00971C65"/>
    <w:rsid w:val="0097415C"/>
    <w:rsid w:val="00976110"/>
    <w:rsid w:val="00976EDD"/>
    <w:rsid w:val="00985985"/>
    <w:rsid w:val="00985E36"/>
    <w:rsid w:val="009920C8"/>
    <w:rsid w:val="0099435B"/>
    <w:rsid w:val="009A189F"/>
    <w:rsid w:val="009A7470"/>
    <w:rsid w:val="009B1BCA"/>
    <w:rsid w:val="009B44EA"/>
    <w:rsid w:val="009B648E"/>
    <w:rsid w:val="009C06A0"/>
    <w:rsid w:val="009E46D2"/>
    <w:rsid w:val="009E782C"/>
    <w:rsid w:val="009F48C4"/>
    <w:rsid w:val="009F7050"/>
    <w:rsid w:val="00A05154"/>
    <w:rsid w:val="00A11881"/>
    <w:rsid w:val="00A12F0A"/>
    <w:rsid w:val="00A1496C"/>
    <w:rsid w:val="00A24326"/>
    <w:rsid w:val="00A26C99"/>
    <w:rsid w:val="00A3071C"/>
    <w:rsid w:val="00A42A0F"/>
    <w:rsid w:val="00A4407E"/>
    <w:rsid w:val="00A44754"/>
    <w:rsid w:val="00A47ECE"/>
    <w:rsid w:val="00A57DBE"/>
    <w:rsid w:val="00A8799E"/>
    <w:rsid w:val="00A87DD6"/>
    <w:rsid w:val="00A95518"/>
    <w:rsid w:val="00AA23FE"/>
    <w:rsid w:val="00AB4E85"/>
    <w:rsid w:val="00AB620B"/>
    <w:rsid w:val="00AC1943"/>
    <w:rsid w:val="00AC20EC"/>
    <w:rsid w:val="00AC6A5C"/>
    <w:rsid w:val="00AD4FB3"/>
    <w:rsid w:val="00AD5929"/>
    <w:rsid w:val="00AE0E43"/>
    <w:rsid w:val="00AE136F"/>
    <w:rsid w:val="00AE4EF4"/>
    <w:rsid w:val="00AE79B4"/>
    <w:rsid w:val="00AF408C"/>
    <w:rsid w:val="00AF4AD9"/>
    <w:rsid w:val="00B07AEE"/>
    <w:rsid w:val="00B13705"/>
    <w:rsid w:val="00B20095"/>
    <w:rsid w:val="00B31350"/>
    <w:rsid w:val="00B34CBD"/>
    <w:rsid w:val="00B36256"/>
    <w:rsid w:val="00B36CDF"/>
    <w:rsid w:val="00B3743E"/>
    <w:rsid w:val="00B401E3"/>
    <w:rsid w:val="00B42A3A"/>
    <w:rsid w:val="00B4662A"/>
    <w:rsid w:val="00B64074"/>
    <w:rsid w:val="00B67A66"/>
    <w:rsid w:val="00B67E7E"/>
    <w:rsid w:val="00B706F0"/>
    <w:rsid w:val="00B7118E"/>
    <w:rsid w:val="00B8488F"/>
    <w:rsid w:val="00BA4291"/>
    <w:rsid w:val="00BA4B50"/>
    <w:rsid w:val="00BA71D7"/>
    <w:rsid w:val="00BB145E"/>
    <w:rsid w:val="00BB4E0F"/>
    <w:rsid w:val="00BC6B15"/>
    <w:rsid w:val="00BD18DC"/>
    <w:rsid w:val="00BD28DD"/>
    <w:rsid w:val="00BD7DD9"/>
    <w:rsid w:val="00BE2F14"/>
    <w:rsid w:val="00BF0E09"/>
    <w:rsid w:val="00BF70B2"/>
    <w:rsid w:val="00C02217"/>
    <w:rsid w:val="00C06FF9"/>
    <w:rsid w:val="00C10E05"/>
    <w:rsid w:val="00C10F74"/>
    <w:rsid w:val="00C114BE"/>
    <w:rsid w:val="00C1528B"/>
    <w:rsid w:val="00C16A9F"/>
    <w:rsid w:val="00C302CF"/>
    <w:rsid w:val="00C30DA0"/>
    <w:rsid w:val="00C42D16"/>
    <w:rsid w:val="00C519AA"/>
    <w:rsid w:val="00C601AC"/>
    <w:rsid w:val="00C63A46"/>
    <w:rsid w:val="00C661FE"/>
    <w:rsid w:val="00C72BD0"/>
    <w:rsid w:val="00C847A3"/>
    <w:rsid w:val="00C92575"/>
    <w:rsid w:val="00C9492B"/>
    <w:rsid w:val="00CA67FF"/>
    <w:rsid w:val="00CB06A9"/>
    <w:rsid w:val="00CD0312"/>
    <w:rsid w:val="00CD0F12"/>
    <w:rsid w:val="00CD2947"/>
    <w:rsid w:val="00CD5909"/>
    <w:rsid w:val="00CE1FE6"/>
    <w:rsid w:val="00CE40BF"/>
    <w:rsid w:val="00D107AA"/>
    <w:rsid w:val="00D32AAF"/>
    <w:rsid w:val="00D375B6"/>
    <w:rsid w:val="00D61C9D"/>
    <w:rsid w:val="00D67983"/>
    <w:rsid w:val="00D71837"/>
    <w:rsid w:val="00D71BD6"/>
    <w:rsid w:val="00D7358F"/>
    <w:rsid w:val="00D876E3"/>
    <w:rsid w:val="00D90A09"/>
    <w:rsid w:val="00D936A1"/>
    <w:rsid w:val="00DA2704"/>
    <w:rsid w:val="00DA5A6C"/>
    <w:rsid w:val="00DB178E"/>
    <w:rsid w:val="00DB393B"/>
    <w:rsid w:val="00DC3868"/>
    <w:rsid w:val="00DC7EC6"/>
    <w:rsid w:val="00DD0918"/>
    <w:rsid w:val="00DD294D"/>
    <w:rsid w:val="00DE0F94"/>
    <w:rsid w:val="00E03C0E"/>
    <w:rsid w:val="00E11629"/>
    <w:rsid w:val="00E116C9"/>
    <w:rsid w:val="00E14639"/>
    <w:rsid w:val="00E212C1"/>
    <w:rsid w:val="00E22DF5"/>
    <w:rsid w:val="00E264B4"/>
    <w:rsid w:val="00E40FFB"/>
    <w:rsid w:val="00E52D02"/>
    <w:rsid w:val="00E66249"/>
    <w:rsid w:val="00E76DE1"/>
    <w:rsid w:val="00E81A27"/>
    <w:rsid w:val="00E83DB9"/>
    <w:rsid w:val="00E84FEA"/>
    <w:rsid w:val="00E904A0"/>
    <w:rsid w:val="00E93EE1"/>
    <w:rsid w:val="00E95D38"/>
    <w:rsid w:val="00E96574"/>
    <w:rsid w:val="00E97388"/>
    <w:rsid w:val="00EA1BBE"/>
    <w:rsid w:val="00EA3FE9"/>
    <w:rsid w:val="00EA54EB"/>
    <w:rsid w:val="00EB00F5"/>
    <w:rsid w:val="00EB2273"/>
    <w:rsid w:val="00EB517D"/>
    <w:rsid w:val="00EC48BC"/>
    <w:rsid w:val="00EC5655"/>
    <w:rsid w:val="00ED1EB7"/>
    <w:rsid w:val="00ED392A"/>
    <w:rsid w:val="00ED414E"/>
    <w:rsid w:val="00ED5E44"/>
    <w:rsid w:val="00EE70A8"/>
    <w:rsid w:val="00EE7207"/>
    <w:rsid w:val="00EF21AC"/>
    <w:rsid w:val="00EF3A5C"/>
    <w:rsid w:val="00EF4378"/>
    <w:rsid w:val="00EF451B"/>
    <w:rsid w:val="00EF4B93"/>
    <w:rsid w:val="00F14E95"/>
    <w:rsid w:val="00F15009"/>
    <w:rsid w:val="00F42799"/>
    <w:rsid w:val="00F42A34"/>
    <w:rsid w:val="00F42E92"/>
    <w:rsid w:val="00F45BFC"/>
    <w:rsid w:val="00F46A89"/>
    <w:rsid w:val="00F64258"/>
    <w:rsid w:val="00F64A73"/>
    <w:rsid w:val="00F6722E"/>
    <w:rsid w:val="00F74F28"/>
    <w:rsid w:val="00F84D51"/>
    <w:rsid w:val="00F96954"/>
    <w:rsid w:val="00FA3854"/>
    <w:rsid w:val="00FB1138"/>
    <w:rsid w:val="00FB289A"/>
    <w:rsid w:val="00FC1E71"/>
    <w:rsid w:val="00FC2355"/>
    <w:rsid w:val="00FC719C"/>
    <w:rsid w:val="00FD322E"/>
    <w:rsid w:val="00FD5058"/>
    <w:rsid w:val="00FE2ADE"/>
    <w:rsid w:val="00FE686D"/>
    <w:rsid w:val="00FE7A8F"/>
    <w:rsid w:val="00FF0640"/>
    <w:rsid w:val="00FF2B48"/>
    <w:rsid w:val="00FF550C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E6A0"/>
  <w15:docId w15:val="{365D0873-721A-4CC2-AFC8-6ABC3BFA2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C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D29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0D29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D1BC4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D1BC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A7470"/>
    <w:pPr>
      <w:ind w:firstLine="0"/>
      <w:jc w:val="center"/>
    </w:pPr>
    <w:rPr>
      <w:rFonts w:eastAsia="Times New Roman" w:cs="Times New Roman"/>
      <w:sz w:val="32"/>
      <w:szCs w:val="24"/>
    </w:rPr>
  </w:style>
  <w:style w:type="character" w:customStyle="1" w:styleId="a6">
    <w:name w:val="Заглавие Знак"/>
    <w:basedOn w:val="a0"/>
    <w:link w:val="a5"/>
    <w:rsid w:val="009A7470"/>
    <w:rPr>
      <w:rFonts w:ascii="Times New Roman" w:eastAsia="Times New Roman" w:hAnsi="Times New Roman" w:cs="Times New Roman"/>
      <w:sz w:val="32"/>
      <w:szCs w:val="24"/>
    </w:rPr>
  </w:style>
  <w:style w:type="paragraph" w:styleId="3">
    <w:name w:val="List Bullet 3"/>
    <w:basedOn w:val="a"/>
    <w:autoRedefine/>
    <w:rsid w:val="00AF408C"/>
    <w:pPr>
      <w:ind w:firstLine="0"/>
    </w:pPr>
    <w:rPr>
      <w:rFonts w:eastAsia="Times New Roman" w:cs="Times New Roman"/>
      <w:szCs w:val="20"/>
    </w:rPr>
  </w:style>
  <w:style w:type="paragraph" w:styleId="a7">
    <w:name w:val="List Paragraph"/>
    <w:basedOn w:val="a"/>
    <w:link w:val="a8"/>
    <w:qFormat/>
    <w:rsid w:val="00AE0E43"/>
    <w:pPr>
      <w:ind w:left="720"/>
      <w:contextualSpacing/>
    </w:pPr>
  </w:style>
  <w:style w:type="paragraph" w:customStyle="1" w:styleId="Default">
    <w:name w:val="Default"/>
    <w:rsid w:val="00AC20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21">
    <w:name w:val="Основен текст (2) + Удебелен"/>
    <w:rsid w:val="000A3C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a8">
    <w:name w:val="Списък на абзаци Знак"/>
    <w:link w:val="a7"/>
    <w:locked/>
    <w:rsid w:val="005310CD"/>
    <w:rPr>
      <w:rFonts w:ascii="Times New Roman" w:hAnsi="Times New Roman"/>
      <w:sz w:val="24"/>
    </w:rPr>
  </w:style>
  <w:style w:type="paragraph" w:styleId="a9">
    <w:name w:val="Normal (Web)"/>
    <w:basedOn w:val="a"/>
    <w:unhideWhenUsed/>
    <w:rsid w:val="0028615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bg-BG"/>
    </w:rPr>
  </w:style>
  <w:style w:type="character" w:styleId="aa">
    <w:name w:val="annotation reference"/>
    <w:basedOn w:val="a0"/>
    <w:uiPriority w:val="99"/>
    <w:semiHidden/>
    <w:unhideWhenUsed/>
    <w:rsid w:val="001A38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A38A3"/>
    <w:rPr>
      <w:sz w:val="20"/>
      <w:szCs w:val="20"/>
    </w:rPr>
  </w:style>
  <w:style w:type="character" w:customStyle="1" w:styleId="ac">
    <w:name w:val="Текст на коментар Знак"/>
    <w:basedOn w:val="a0"/>
    <w:link w:val="ab"/>
    <w:uiPriority w:val="99"/>
    <w:semiHidden/>
    <w:rsid w:val="001A38A3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A38A3"/>
    <w:rPr>
      <w:b/>
      <w:bCs/>
    </w:rPr>
  </w:style>
  <w:style w:type="character" w:customStyle="1" w:styleId="ae">
    <w:name w:val="Предмет на коментар Знак"/>
    <w:basedOn w:val="ac"/>
    <w:link w:val="ad"/>
    <w:uiPriority w:val="99"/>
    <w:semiHidden/>
    <w:rsid w:val="001A38A3"/>
    <w:rPr>
      <w:rFonts w:ascii="Times New Roman" w:hAnsi="Times New Roman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33209C"/>
    <w:rPr>
      <w:i/>
      <w:iCs/>
    </w:rPr>
  </w:style>
  <w:style w:type="character" w:customStyle="1" w:styleId="42">
    <w:name w:val="Заглавие #4 (2) + Удебелен"/>
    <w:rsid w:val="00FF2B48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420">
    <w:name w:val="Заглавие #4 (2)_"/>
    <w:link w:val="421"/>
    <w:rsid w:val="00FF2B48"/>
    <w:rPr>
      <w:color w:val="000000"/>
      <w:sz w:val="23"/>
      <w:szCs w:val="23"/>
      <w:shd w:val="clear" w:color="auto" w:fill="FFFFFF"/>
    </w:rPr>
  </w:style>
  <w:style w:type="paragraph" w:customStyle="1" w:styleId="421">
    <w:name w:val="Заглавие #4 (2)1"/>
    <w:basedOn w:val="a"/>
    <w:link w:val="420"/>
    <w:rsid w:val="00FF2B48"/>
    <w:pPr>
      <w:widowControl w:val="0"/>
      <w:shd w:val="clear" w:color="auto" w:fill="FFFFFF"/>
      <w:spacing w:line="274" w:lineRule="exact"/>
      <w:ind w:firstLine="780"/>
      <w:outlineLvl w:val="3"/>
    </w:pPr>
    <w:rPr>
      <w:rFonts w:asciiTheme="minorHAnsi" w:hAnsiTheme="minorHAnsi"/>
      <w:color w:val="000000"/>
      <w:sz w:val="23"/>
      <w:szCs w:val="23"/>
      <w:shd w:val="clear" w:color="auto" w:fill="FFFFFF"/>
    </w:rPr>
  </w:style>
  <w:style w:type="paragraph" w:customStyle="1" w:styleId="CharChar1CharCharCharCharCharCharCharCharCharCharChar">
    <w:name w:val="Char Char1 Знак Знак Char Char Char Char Char Char Char Char Char Char Char"/>
    <w:basedOn w:val="a"/>
    <w:rsid w:val="00E84FEA"/>
    <w:pPr>
      <w:tabs>
        <w:tab w:val="left" w:pos="709"/>
      </w:tabs>
      <w:ind w:firstLine="0"/>
      <w:jc w:val="left"/>
    </w:pPr>
    <w:rPr>
      <w:rFonts w:ascii="Tahoma" w:eastAsia="Times New Roman" w:hAnsi="Tahoma" w:cs="Times New Roman"/>
      <w:szCs w:val="24"/>
      <w:lang w:val="pl-PL" w:eastAsia="pl-PL"/>
    </w:rPr>
  </w:style>
  <w:style w:type="character" w:customStyle="1" w:styleId="inputvalue">
    <w:name w:val="input_value"/>
    <w:rsid w:val="008F253D"/>
  </w:style>
  <w:style w:type="paragraph" w:styleId="af0">
    <w:name w:val="Body Text Indent"/>
    <w:basedOn w:val="a"/>
    <w:link w:val="af1"/>
    <w:rsid w:val="00073CCA"/>
    <w:pPr>
      <w:spacing w:after="120"/>
      <w:ind w:left="283" w:firstLine="0"/>
      <w:jc w:val="left"/>
    </w:pPr>
    <w:rPr>
      <w:rFonts w:eastAsia="Times New Roman" w:cs="Times New Roman"/>
      <w:sz w:val="20"/>
      <w:szCs w:val="20"/>
      <w:lang w:val="en-GB" w:eastAsia="bg-BG"/>
    </w:rPr>
  </w:style>
  <w:style w:type="character" w:customStyle="1" w:styleId="af1">
    <w:name w:val="Основен текст с отстъп Знак"/>
    <w:basedOn w:val="a0"/>
    <w:link w:val="af0"/>
    <w:rsid w:val="00073CCA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af2">
    <w:name w:val="Hyperlink"/>
    <w:basedOn w:val="a0"/>
    <w:uiPriority w:val="99"/>
    <w:unhideWhenUsed/>
    <w:rsid w:val="009B648E"/>
    <w:rPr>
      <w:color w:val="0000FF" w:themeColor="hyperlink"/>
      <w:u w:val="single"/>
    </w:rPr>
  </w:style>
  <w:style w:type="paragraph" w:customStyle="1" w:styleId="Tabletext">
    <w:name w:val="Table text"/>
    <w:basedOn w:val="a"/>
    <w:link w:val="TabletextChar"/>
    <w:uiPriority w:val="99"/>
    <w:rsid w:val="009B648E"/>
    <w:pPr>
      <w:spacing w:before="120"/>
      <w:ind w:firstLine="0"/>
    </w:pPr>
    <w:rPr>
      <w:rFonts w:eastAsia="Times New Roman" w:cs="Times New Roman"/>
      <w:szCs w:val="24"/>
      <w:lang w:val="x-none" w:eastAsia="x-none"/>
    </w:rPr>
  </w:style>
  <w:style w:type="character" w:customStyle="1" w:styleId="TabletextChar">
    <w:name w:val="Table text Char"/>
    <w:link w:val="Tabletext"/>
    <w:uiPriority w:val="99"/>
    <w:locked/>
    <w:rsid w:val="009B64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3">
    <w:name w:val="Основной текст"/>
    <w:basedOn w:val="a"/>
    <w:rsid w:val="009B648E"/>
    <w:pPr>
      <w:widowControl w:val="0"/>
      <w:shd w:val="clear" w:color="auto" w:fill="FFFFFF"/>
      <w:spacing w:after="960" w:line="446" w:lineRule="exact"/>
      <w:ind w:firstLine="0"/>
      <w:jc w:val="left"/>
    </w:pPr>
    <w:rPr>
      <w:rFonts w:eastAsia="Times New Roman" w:cs="Times New Roman"/>
      <w:sz w:val="23"/>
      <w:szCs w:val="23"/>
      <w:lang w:val="en-US"/>
    </w:rPr>
  </w:style>
  <w:style w:type="character" w:customStyle="1" w:styleId="45">
    <w:name w:val="Заголовок №4 (5)"/>
    <w:rsid w:val="009B64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bg-BG" w:eastAsia="bg-BG" w:bidi="bg-BG"/>
    </w:rPr>
  </w:style>
  <w:style w:type="paragraph" w:customStyle="1" w:styleId="Style">
    <w:name w:val="Style"/>
    <w:uiPriority w:val="99"/>
    <w:rsid w:val="009B648E"/>
    <w:pPr>
      <w:widowControl w:val="0"/>
      <w:spacing w:after="0" w:line="240" w:lineRule="auto"/>
    </w:pPr>
    <w:rPr>
      <w:rFonts w:ascii="Arial Unicode MS" w:eastAsia="Calibri" w:hAnsi="Arial Unicode MS" w:cs="Times New Roman"/>
      <w:spacing w:val="-1"/>
      <w:kern w:val="65535"/>
      <w:position w:val="-1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nsk.mrrb.government.bg/ui/Home.aspx?0ZKDwUgLUJpDpU6ocaJJFwuOmO6Y83hrlid6iFJowjU%3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chnik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6BC5-CE3B-4641-8078-8C5ABD579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1880</Words>
  <Characters>10719</Characters>
  <Application>Microsoft Office Word</Application>
  <DocSecurity>0</DocSecurity>
  <Lines>89</Lines>
  <Paragraphs>25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Ivanov</dc:creator>
  <cp:lastModifiedBy>MONIKA PETROVA</cp:lastModifiedBy>
  <cp:revision>4</cp:revision>
  <cp:lastPrinted>2018-03-15T08:21:00Z</cp:lastPrinted>
  <dcterms:created xsi:type="dcterms:W3CDTF">2019-04-15T10:25:00Z</dcterms:created>
  <dcterms:modified xsi:type="dcterms:W3CDTF">2019-05-03T07:03:00Z</dcterms:modified>
</cp:coreProperties>
</file>